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9785" w14:textId="77777777" w:rsidR="00E2459C" w:rsidRDefault="00E2459C" w:rsidP="00187D80">
      <w:pPr>
        <w:tabs>
          <w:tab w:val="left" w:pos="2160"/>
        </w:tabs>
      </w:pPr>
    </w:p>
    <w:tbl>
      <w:tblPr>
        <w:tblStyle w:val="TableGrid2"/>
        <w:tblW w:w="9639" w:type="dxa"/>
        <w:tblInd w:w="107" w:type="dxa"/>
        <w:tblCellMar>
          <w:top w:w="245" w:type="dxa"/>
          <w:left w:w="107" w:type="dxa"/>
          <w:bottom w:w="3" w:type="dxa"/>
          <w:right w:w="115" w:type="dxa"/>
        </w:tblCellMar>
        <w:tblLook w:val="04A0" w:firstRow="1" w:lastRow="0" w:firstColumn="1" w:lastColumn="0" w:noHBand="0" w:noVBand="1"/>
      </w:tblPr>
      <w:tblGrid>
        <w:gridCol w:w="4663"/>
        <w:gridCol w:w="4976"/>
      </w:tblGrid>
      <w:tr w:rsidR="005B4F9D" w:rsidRPr="005B4F9D" w14:paraId="1166E024" w14:textId="77777777" w:rsidTr="003D2B0B">
        <w:trPr>
          <w:trHeight w:val="977"/>
        </w:trPr>
        <w:tc>
          <w:tcPr>
            <w:tcW w:w="4663" w:type="dxa"/>
            <w:tcBorders>
              <w:top w:val="single" w:sz="4" w:space="0" w:color="000000"/>
              <w:left w:val="single" w:sz="6" w:space="0" w:color="000000"/>
              <w:bottom w:val="single" w:sz="4" w:space="0" w:color="000000"/>
              <w:right w:val="single" w:sz="4" w:space="0" w:color="000000"/>
            </w:tcBorders>
            <w:vAlign w:val="center"/>
          </w:tcPr>
          <w:p w14:paraId="3A295242" w14:textId="697706F0" w:rsidR="00136138" w:rsidRPr="005B4F9D" w:rsidRDefault="005B4F9D" w:rsidP="00136138">
            <w:pPr>
              <w:rPr>
                <w:rFonts w:eastAsia="Tahoma"/>
                <w:b/>
                <w:color w:val="000000"/>
                <w:sz w:val="24"/>
                <w:szCs w:val="24"/>
              </w:rPr>
            </w:pPr>
            <w:r w:rsidRPr="005B4F9D">
              <w:rPr>
                <w:rFonts w:eastAsia="Tahoma"/>
                <w:b/>
                <w:color w:val="000000"/>
                <w:sz w:val="24"/>
                <w:szCs w:val="24"/>
              </w:rPr>
              <w:t>Role Title:</w:t>
            </w:r>
            <w:r w:rsidR="00136138" w:rsidRPr="005B4F9D">
              <w:rPr>
                <w:rFonts w:eastAsia="Tahoma"/>
                <w:b/>
                <w:color w:val="000000"/>
                <w:sz w:val="24"/>
                <w:szCs w:val="24"/>
              </w:rPr>
              <w:t xml:space="preserve"> </w:t>
            </w:r>
            <w:r w:rsidR="00B40B8C">
              <w:rPr>
                <w:rFonts w:eastAsia="Tahoma"/>
                <w:b/>
                <w:color w:val="000000"/>
                <w:sz w:val="24"/>
                <w:szCs w:val="24"/>
              </w:rPr>
              <w:t>Donor Relations Manager</w:t>
            </w:r>
          </w:p>
          <w:p w14:paraId="5E4583EB" w14:textId="4D8B0621" w:rsidR="00136138" w:rsidRPr="005B4F9D" w:rsidRDefault="00136138" w:rsidP="005B4F9D">
            <w:pPr>
              <w:rPr>
                <w:rFonts w:eastAsia="Tahoma"/>
                <w:b/>
                <w:i/>
                <w:color w:val="000000"/>
                <w:sz w:val="24"/>
                <w:szCs w:val="24"/>
              </w:rPr>
            </w:pPr>
          </w:p>
        </w:tc>
        <w:tc>
          <w:tcPr>
            <w:tcW w:w="4976" w:type="dxa"/>
            <w:tcBorders>
              <w:top w:val="single" w:sz="4" w:space="0" w:color="000000"/>
              <w:left w:val="single" w:sz="4" w:space="0" w:color="000000"/>
              <w:bottom w:val="single" w:sz="4" w:space="0" w:color="000000"/>
              <w:right w:val="single" w:sz="6" w:space="0" w:color="000000"/>
            </w:tcBorders>
          </w:tcPr>
          <w:p w14:paraId="73949039" w14:textId="77777777" w:rsidR="00B40B8C" w:rsidRDefault="00B40B8C" w:rsidP="005B4F9D">
            <w:pPr>
              <w:rPr>
                <w:rFonts w:eastAsia="Tahoma"/>
                <w:b/>
                <w:color w:val="000000"/>
                <w:sz w:val="24"/>
                <w:szCs w:val="24"/>
              </w:rPr>
            </w:pPr>
          </w:p>
          <w:p w14:paraId="3352FAA8" w14:textId="65FE9B31" w:rsidR="005B4F9D" w:rsidRPr="005B4F9D" w:rsidRDefault="005B4F9D" w:rsidP="005B4F9D">
            <w:pPr>
              <w:rPr>
                <w:rFonts w:eastAsia="Calibri"/>
                <w:color w:val="000000"/>
                <w:sz w:val="24"/>
                <w:szCs w:val="24"/>
              </w:rPr>
            </w:pPr>
            <w:r w:rsidRPr="005B4F9D">
              <w:rPr>
                <w:rFonts w:eastAsia="Tahoma"/>
                <w:b/>
                <w:color w:val="000000"/>
                <w:sz w:val="24"/>
                <w:szCs w:val="24"/>
              </w:rPr>
              <w:t>Responsible to: Operations Manager</w:t>
            </w:r>
          </w:p>
        </w:tc>
      </w:tr>
      <w:tr w:rsidR="005B4F9D" w:rsidRPr="005B4F9D" w14:paraId="7A55139F" w14:textId="77777777" w:rsidTr="003D2B0B">
        <w:trPr>
          <w:trHeight w:val="738"/>
        </w:trPr>
        <w:tc>
          <w:tcPr>
            <w:tcW w:w="4663" w:type="dxa"/>
            <w:tcBorders>
              <w:top w:val="single" w:sz="4" w:space="0" w:color="000000"/>
              <w:left w:val="single" w:sz="6" w:space="0" w:color="000000"/>
              <w:bottom w:val="single" w:sz="4" w:space="0" w:color="000000"/>
              <w:right w:val="single" w:sz="4" w:space="0" w:color="000000"/>
            </w:tcBorders>
            <w:vAlign w:val="center"/>
          </w:tcPr>
          <w:p w14:paraId="32B18824" w14:textId="77777777" w:rsidR="005B4F9D" w:rsidRPr="005B4F9D" w:rsidRDefault="005B4F9D" w:rsidP="005B4F9D">
            <w:pPr>
              <w:rPr>
                <w:rFonts w:eastAsia="Calibri"/>
                <w:color w:val="000000"/>
                <w:sz w:val="24"/>
                <w:szCs w:val="24"/>
              </w:rPr>
            </w:pPr>
            <w:r w:rsidRPr="005B4F9D">
              <w:rPr>
                <w:rFonts w:eastAsia="Tahoma"/>
                <w:b/>
                <w:color w:val="000000"/>
                <w:sz w:val="24"/>
                <w:szCs w:val="24"/>
              </w:rPr>
              <w:t>Department/Directorate: Vetlife</w:t>
            </w:r>
          </w:p>
        </w:tc>
        <w:tc>
          <w:tcPr>
            <w:tcW w:w="4976" w:type="dxa"/>
            <w:tcBorders>
              <w:top w:val="single" w:sz="4" w:space="0" w:color="000000"/>
              <w:left w:val="single" w:sz="4" w:space="0" w:color="000000"/>
              <w:bottom w:val="single" w:sz="4" w:space="0" w:color="000000"/>
              <w:right w:val="single" w:sz="6" w:space="0" w:color="000000"/>
            </w:tcBorders>
            <w:vAlign w:val="center"/>
          </w:tcPr>
          <w:p w14:paraId="5FC0965B" w14:textId="77777777" w:rsidR="005B4F9D" w:rsidRPr="005B4F9D" w:rsidRDefault="005B4F9D" w:rsidP="005B4F9D">
            <w:pPr>
              <w:rPr>
                <w:rFonts w:eastAsia="Calibri"/>
                <w:color w:val="000000"/>
                <w:sz w:val="24"/>
                <w:szCs w:val="24"/>
              </w:rPr>
            </w:pPr>
            <w:r w:rsidRPr="005B4F9D">
              <w:rPr>
                <w:rFonts w:eastAsia="Tahoma"/>
                <w:b/>
                <w:color w:val="000000"/>
                <w:sz w:val="24"/>
                <w:szCs w:val="24"/>
              </w:rPr>
              <w:t>Responsible for: N/A</w:t>
            </w:r>
          </w:p>
        </w:tc>
      </w:tr>
      <w:tr w:rsidR="005B4F9D" w:rsidRPr="005B4F9D" w14:paraId="1BBD4E64" w14:textId="77777777" w:rsidTr="003D2B0B">
        <w:trPr>
          <w:trHeight w:val="1700"/>
        </w:trPr>
        <w:tc>
          <w:tcPr>
            <w:tcW w:w="9639" w:type="dxa"/>
            <w:gridSpan w:val="2"/>
            <w:tcBorders>
              <w:top w:val="single" w:sz="4" w:space="0" w:color="000000"/>
              <w:left w:val="single" w:sz="6" w:space="0" w:color="000000"/>
              <w:bottom w:val="single" w:sz="4" w:space="0" w:color="000000"/>
              <w:right w:val="single" w:sz="6" w:space="0" w:color="000000"/>
            </w:tcBorders>
          </w:tcPr>
          <w:p w14:paraId="2CDEB08D" w14:textId="77777777" w:rsidR="005B4F9D" w:rsidRPr="005B4F9D" w:rsidRDefault="005B4F9D" w:rsidP="005B4F9D">
            <w:pPr>
              <w:spacing w:after="205"/>
              <w:rPr>
                <w:rFonts w:eastAsia="Calibri"/>
                <w:color w:val="000000"/>
                <w:sz w:val="24"/>
                <w:szCs w:val="24"/>
              </w:rPr>
            </w:pPr>
            <w:r w:rsidRPr="005B4F9D">
              <w:rPr>
                <w:rFonts w:eastAsia="Tahoma"/>
                <w:b/>
                <w:color w:val="000000"/>
                <w:sz w:val="24"/>
                <w:szCs w:val="24"/>
              </w:rPr>
              <w:t xml:space="preserve">Purpose of Role: </w:t>
            </w:r>
          </w:p>
          <w:p w14:paraId="71CB3501" w14:textId="0EFED797" w:rsidR="00136138" w:rsidRPr="006C6498" w:rsidRDefault="005B4F9D" w:rsidP="006C6498">
            <w:pPr>
              <w:rPr>
                <w:rFonts w:eastAsia="Calibri"/>
                <w:color w:val="000000"/>
                <w:sz w:val="24"/>
                <w:szCs w:val="24"/>
              </w:rPr>
            </w:pPr>
            <w:r w:rsidRPr="005B4F9D">
              <w:rPr>
                <w:rFonts w:eastAsia="Arial"/>
                <w:color w:val="000000"/>
                <w:sz w:val="24"/>
                <w:szCs w:val="24"/>
              </w:rPr>
              <w:t xml:space="preserve"> </w:t>
            </w:r>
            <w:r w:rsidR="00136138" w:rsidRPr="00871CA7">
              <w:rPr>
                <w:rFonts w:eastAsia="Tahoma"/>
                <w:sz w:val="24"/>
                <w:szCs w:val="24"/>
              </w:rPr>
              <w:t xml:space="preserve">To grow income to </w:t>
            </w:r>
            <w:r w:rsidR="00136138">
              <w:rPr>
                <w:rFonts w:eastAsia="Tahoma"/>
                <w:sz w:val="24"/>
                <w:szCs w:val="24"/>
              </w:rPr>
              <w:t>Vetlife</w:t>
            </w:r>
            <w:r w:rsidR="00136138" w:rsidRPr="00871CA7">
              <w:rPr>
                <w:rFonts w:eastAsia="Tahoma"/>
                <w:sz w:val="24"/>
                <w:szCs w:val="24"/>
              </w:rPr>
              <w:t xml:space="preserve"> through commercial partnerships and other fundraising activities</w:t>
            </w:r>
            <w:r w:rsidR="006C6498">
              <w:rPr>
                <w:rFonts w:eastAsia="Tahoma"/>
                <w:sz w:val="24"/>
                <w:szCs w:val="24"/>
              </w:rPr>
              <w:t>.</w:t>
            </w:r>
          </w:p>
        </w:tc>
      </w:tr>
      <w:tr w:rsidR="005B4F9D" w:rsidRPr="005B4F9D" w14:paraId="7338E3B4" w14:textId="77777777" w:rsidTr="003D2B0B">
        <w:trPr>
          <w:trHeight w:val="4709"/>
        </w:trPr>
        <w:tc>
          <w:tcPr>
            <w:tcW w:w="9639" w:type="dxa"/>
            <w:gridSpan w:val="2"/>
            <w:tcBorders>
              <w:top w:val="single" w:sz="4" w:space="0" w:color="000000"/>
              <w:left w:val="single" w:sz="6" w:space="0" w:color="000000"/>
              <w:bottom w:val="single" w:sz="5" w:space="0" w:color="000000"/>
              <w:right w:val="single" w:sz="6" w:space="0" w:color="000000"/>
            </w:tcBorders>
          </w:tcPr>
          <w:p w14:paraId="487522E0" w14:textId="77777777" w:rsidR="005B4F9D" w:rsidRPr="005B4F9D" w:rsidRDefault="005B4F9D" w:rsidP="005B4F9D">
            <w:pPr>
              <w:rPr>
                <w:rFonts w:eastAsia="Tahoma"/>
                <w:b/>
                <w:color w:val="000000"/>
                <w:sz w:val="24"/>
                <w:szCs w:val="24"/>
              </w:rPr>
            </w:pPr>
            <w:r w:rsidRPr="005B4F9D">
              <w:rPr>
                <w:rFonts w:eastAsia="Tahoma"/>
                <w:b/>
                <w:color w:val="000000"/>
                <w:sz w:val="24"/>
                <w:szCs w:val="24"/>
              </w:rPr>
              <w:t>Key Responsibilities:</w:t>
            </w:r>
          </w:p>
          <w:p w14:paraId="50C7CF54" w14:textId="77777777" w:rsidR="005B4F9D" w:rsidRPr="005B4F9D" w:rsidRDefault="005B4F9D" w:rsidP="005B4F9D">
            <w:pPr>
              <w:rPr>
                <w:rFonts w:eastAsia="Calibri"/>
                <w:color w:val="000000"/>
                <w:sz w:val="24"/>
                <w:szCs w:val="24"/>
              </w:rPr>
            </w:pPr>
          </w:p>
          <w:p w14:paraId="1D72D74D" w14:textId="77777777" w:rsidR="005B4F9D" w:rsidRPr="005B4F9D" w:rsidRDefault="005B4F9D" w:rsidP="005B4F9D">
            <w:pPr>
              <w:rPr>
                <w:rFonts w:eastAsia="Calibri"/>
                <w:color w:val="000000"/>
                <w:sz w:val="24"/>
                <w:szCs w:val="24"/>
              </w:rPr>
            </w:pPr>
          </w:p>
          <w:p w14:paraId="14FF14AB" w14:textId="78927862" w:rsidR="00136138" w:rsidRPr="00871CA7" w:rsidRDefault="00136138" w:rsidP="00136138">
            <w:pPr>
              <w:numPr>
                <w:ilvl w:val="0"/>
                <w:numId w:val="4"/>
              </w:numPr>
              <w:rPr>
                <w:sz w:val="24"/>
                <w:szCs w:val="24"/>
              </w:rPr>
            </w:pPr>
            <w:r w:rsidRPr="00871CA7">
              <w:rPr>
                <w:sz w:val="24"/>
                <w:szCs w:val="24"/>
              </w:rPr>
              <w:t xml:space="preserve">The post-holder will manage the process of identifying, cultivating, </w:t>
            </w:r>
            <w:proofErr w:type="gramStart"/>
            <w:r w:rsidRPr="00871CA7">
              <w:rPr>
                <w:sz w:val="24"/>
                <w:szCs w:val="24"/>
              </w:rPr>
              <w:t>delivering</w:t>
            </w:r>
            <w:proofErr w:type="gramEnd"/>
            <w:r w:rsidRPr="00871CA7">
              <w:rPr>
                <w:sz w:val="24"/>
                <w:szCs w:val="24"/>
              </w:rPr>
              <w:t xml:space="preserve"> and stewarding corporate </w:t>
            </w:r>
            <w:r w:rsidR="00D60AB5">
              <w:rPr>
                <w:sz w:val="24"/>
                <w:szCs w:val="24"/>
              </w:rPr>
              <w:t>support</w:t>
            </w:r>
            <w:r w:rsidRPr="00871CA7">
              <w:rPr>
                <w:sz w:val="24"/>
                <w:szCs w:val="24"/>
              </w:rPr>
              <w:t xml:space="preserve"> across the veterinary industry. </w:t>
            </w:r>
          </w:p>
          <w:p w14:paraId="5CF7046A" w14:textId="0E14B58D"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Proactively identify new opportunities both for co</w:t>
            </w:r>
            <w:r w:rsidR="00B40B8C">
              <w:rPr>
                <w:rFonts w:eastAsia="Times New Roman"/>
                <w:sz w:val="24"/>
                <w:szCs w:val="24"/>
              </w:rPr>
              <w:t>mmercial</w:t>
            </w:r>
            <w:r w:rsidRPr="005B4F9D">
              <w:rPr>
                <w:rFonts w:eastAsia="Times New Roman"/>
                <w:sz w:val="24"/>
                <w:szCs w:val="24"/>
              </w:rPr>
              <w:t xml:space="preserve"> support and </w:t>
            </w:r>
            <w:r w:rsidR="00136138">
              <w:rPr>
                <w:rFonts w:eastAsia="Times New Roman"/>
                <w:sz w:val="24"/>
                <w:szCs w:val="24"/>
              </w:rPr>
              <w:t>grant applications.</w:t>
            </w:r>
          </w:p>
          <w:p w14:paraId="0B71354C" w14:textId="11734B06" w:rsidR="005B4F9D" w:rsidRPr="005B4F9D" w:rsidRDefault="00136138" w:rsidP="00136138">
            <w:pPr>
              <w:numPr>
                <w:ilvl w:val="0"/>
                <w:numId w:val="4"/>
              </w:numPr>
              <w:spacing w:before="120" w:after="180"/>
              <w:rPr>
                <w:rFonts w:eastAsia="Times New Roman"/>
                <w:sz w:val="24"/>
                <w:szCs w:val="24"/>
              </w:rPr>
            </w:pPr>
            <w:r>
              <w:rPr>
                <w:rFonts w:eastAsia="Times New Roman"/>
                <w:sz w:val="24"/>
                <w:szCs w:val="24"/>
              </w:rPr>
              <w:t>Create</w:t>
            </w:r>
            <w:r w:rsidRPr="005B4F9D">
              <w:rPr>
                <w:rFonts w:eastAsia="Times New Roman"/>
                <w:sz w:val="24"/>
                <w:szCs w:val="24"/>
              </w:rPr>
              <w:t xml:space="preserve"> </w:t>
            </w:r>
            <w:r w:rsidR="005B4F9D" w:rsidRPr="005B4F9D">
              <w:rPr>
                <w:rFonts w:eastAsia="Times New Roman"/>
                <w:sz w:val="24"/>
                <w:szCs w:val="24"/>
              </w:rPr>
              <w:t xml:space="preserve">sponsorship </w:t>
            </w:r>
            <w:r>
              <w:rPr>
                <w:rFonts w:eastAsia="Times New Roman"/>
                <w:sz w:val="24"/>
                <w:szCs w:val="24"/>
              </w:rPr>
              <w:t>opportunities</w:t>
            </w:r>
            <w:r w:rsidRPr="005B4F9D">
              <w:rPr>
                <w:rFonts w:eastAsia="Times New Roman"/>
                <w:sz w:val="24"/>
                <w:szCs w:val="24"/>
              </w:rPr>
              <w:t xml:space="preserve"> </w:t>
            </w:r>
            <w:r w:rsidR="005B4F9D" w:rsidRPr="005B4F9D">
              <w:rPr>
                <w:rFonts w:eastAsia="Times New Roman"/>
                <w:sz w:val="24"/>
                <w:szCs w:val="24"/>
              </w:rPr>
              <w:t>and develop high-quality bespoke sponsorship packages and proposals.</w:t>
            </w:r>
          </w:p>
          <w:p w14:paraId="11164F79"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Undertake due diligence on all prospective sponsors and supporters by working closely with the Operations Manager and Communications Committee to ensure we are aware of any potential issues and have a process with which to manage and minimise risk.</w:t>
            </w:r>
          </w:p>
          <w:p w14:paraId="4EDF59D1" w14:textId="468A51F0" w:rsidR="001066AE" w:rsidRPr="00B40B8C" w:rsidRDefault="001066AE" w:rsidP="001066AE">
            <w:pPr>
              <w:numPr>
                <w:ilvl w:val="0"/>
                <w:numId w:val="4"/>
              </w:numPr>
              <w:spacing w:before="120" w:after="180"/>
              <w:rPr>
                <w:rFonts w:eastAsia="Times New Roman"/>
                <w:sz w:val="24"/>
                <w:szCs w:val="24"/>
              </w:rPr>
            </w:pPr>
            <w:r w:rsidRPr="00B40B8C">
              <w:rPr>
                <w:sz w:val="24"/>
                <w:szCs w:val="24"/>
              </w:rPr>
              <w:t>Project manage any outputs resulting from co</w:t>
            </w:r>
            <w:r w:rsidR="00B40B8C" w:rsidRPr="00B40B8C">
              <w:rPr>
                <w:sz w:val="24"/>
                <w:szCs w:val="24"/>
              </w:rPr>
              <w:t>mmercial</w:t>
            </w:r>
            <w:r w:rsidRPr="00B40B8C">
              <w:rPr>
                <w:sz w:val="24"/>
                <w:szCs w:val="24"/>
              </w:rPr>
              <w:t xml:space="preserve"> </w:t>
            </w:r>
            <w:r w:rsidR="00B40B8C" w:rsidRPr="00B40B8C">
              <w:rPr>
                <w:sz w:val="24"/>
                <w:szCs w:val="24"/>
              </w:rPr>
              <w:t>relationships</w:t>
            </w:r>
            <w:r w:rsidRPr="00B40B8C">
              <w:rPr>
                <w:sz w:val="24"/>
                <w:szCs w:val="24"/>
              </w:rPr>
              <w:t>.</w:t>
            </w:r>
          </w:p>
          <w:p w14:paraId="1FF3848A"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 xml:space="preserve">Ensure relationships are well managed and stewarded with regular contact, </w:t>
            </w:r>
            <w:proofErr w:type="gramStart"/>
            <w:r w:rsidRPr="005B4F9D">
              <w:rPr>
                <w:rFonts w:eastAsia="Times New Roman"/>
                <w:sz w:val="24"/>
                <w:szCs w:val="24"/>
              </w:rPr>
              <w:t>updates</w:t>
            </w:r>
            <w:proofErr w:type="gramEnd"/>
            <w:r w:rsidRPr="005B4F9D">
              <w:rPr>
                <w:rFonts w:eastAsia="Times New Roman"/>
                <w:sz w:val="24"/>
                <w:szCs w:val="24"/>
              </w:rPr>
              <w:t xml:space="preserve"> and communication.</w:t>
            </w:r>
          </w:p>
          <w:p w14:paraId="5C3062B8" w14:textId="26214389" w:rsid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Liaise with s</w:t>
            </w:r>
            <w:r w:rsidR="00B40B8C">
              <w:rPr>
                <w:rFonts w:eastAsia="Times New Roman"/>
                <w:sz w:val="24"/>
                <w:szCs w:val="24"/>
              </w:rPr>
              <w:t>ponsors</w:t>
            </w:r>
            <w:r w:rsidRPr="005B4F9D">
              <w:rPr>
                <w:rFonts w:eastAsia="Times New Roman"/>
                <w:sz w:val="24"/>
                <w:szCs w:val="24"/>
              </w:rPr>
              <w:t xml:space="preserve"> to deliver and service benefits according to terms defined in the sponsorship contract; in particular to supervise and organise the marketing and PR benefits, by liaising with the Operations Manager and Communications Officer.</w:t>
            </w:r>
          </w:p>
          <w:p w14:paraId="47481CB6"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Lead on the production of relevant monthly management reports.</w:t>
            </w:r>
          </w:p>
          <w:p w14:paraId="3482533A"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Work with the Communications agency to develop and maintain up-to-date promotional materials for sponsors and supporters.</w:t>
            </w:r>
          </w:p>
          <w:p w14:paraId="06BF9B23" w14:textId="3A32FC65"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 xml:space="preserve">Lead on the </w:t>
            </w:r>
            <w:r w:rsidR="001066AE">
              <w:rPr>
                <w:rFonts w:eastAsia="Times New Roman"/>
                <w:sz w:val="24"/>
                <w:szCs w:val="24"/>
              </w:rPr>
              <w:t>development</w:t>
            </w:r>
            <w:r w:rsidR="001066AE" w:rsidRPr="005B4F9D">
              <w:rPr>
                <w:rFonts w:eastAsia="Times New Roman"/>
                <w:sz w:val="24"/>
                <w:szCs w:val="24"/>
              </w:rPr>
              <w:t xml:space="preserve"> </w:t>
            </w:r>
            <w:r w:rsidRPr="005B4F9D">
              <w:rPr>
                <w:rFonts w:eastAsia="Times New Roman"/>
                <w:sz w:val="24"/>
                <w:szCs w:val="24"/>
              </w:rPr>
              <w:t xml:space="preserve">and management of other </w:t>
            </w:r>
            <w:r w:rsidR="001066AE">
              <w:rPr>
                <w:rFonts w:eastAsia="Times New Roman"/>
                <w:sz w:val="24"/>
                <w:szCs w:val="24"/>
              </w:rPr>
              <w:t>philanthropic</w:t>
            </w:r>
            <w:r w:rsidR="001066AE" w:rsidRPr="005B4F9D">
              <w:rPr>
                <w:rFonts w:eastAsia="Times New Roman"/>
                <w:sz w:val="24"/>
                <w:szCs w:val="24"/>
              </w:rPr>
              <w:t xml:space="preserve"> </w:t>
            </w:r>
            <w:r w:rsidRPr="005B4F9D">
              <w:rPr>
                <w:rFonts w:eastAsia="Times New Roman"/>
                <w:sz w:val="24"/>
                <w:szCs w:val="24"/>
              </w:rPr>
              <w:t>initiatives</w:t>
            </w:r>
            <w:r w:rsidR="001066AE">
              <w:rPr>
                <w:rFonts w:eastAsia="Times New Roman"/>
                <w:sz w:val="24"/>
                <w:szCs w:val="24"/>
              </w:rPr>
              <w:t xml:space="preserve"> such as major donor and legacy campaigns</w:t>
            </w:r>
            <w:r w:rsidRPr="005B4F9D">
              <w:rPr>
                <w:rFonts w:eastAsia="Times New Roman"/>
                <w:sz w:val="24"/>
                <w:szCs w:val="24"/>
              </w:rPr>
              <w:t>.</w:t>
            </w:r>
          </w:p>
          <w:p w14:paraId="7FAF30A1"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Attend national events throughout the year which will involve overnight stays.</w:t>
            </w:r>
          </w:p>
          <w:p w14:paraId="7EE9830D" w14:textId="77777777" w:rsidR="005B4F9D" w:rsidRPr="005B4F9D" w:rsidRDefault="005B4F9D" w:rsidP="005B4F9D">
            <w:pPr>
              <w:spacing w:before="120" w:after="180"/>
              <w:ind w:left="-113" w:firstLine="420"/>
              <w:rPr>
                <w:rFonts w:eastAsia="Calibri"/>
                <w:b/>
                <w:color w:val="000000"/>
                <w:sz w:val="24"/>
                <w:szCs w:val="24"/>
              </w:rPr>
            </w:pPr>
            <w:r w:rsidRPr="005B4F9D">
              <w:rPr>
                <w:rFonts w:eastAsia="Calibri"/>
                <w:b/>
                <w:color w:val="000000"/>
                <w:sz w:val="24"/>
                <w:szCs w:val="24"/>
              </w:rPr>
              <w:t>Administrative Activities</w:t>
            </w:r>
          </w:p>
          <w:p w14:paraId="5F557F95" w14:textId="617BACCA" w:rsid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Manage budgets which will be set and agreed in liaison with the Operations Manager.</w:t>
            </w:r>
          </w:p>
          <w:p w14:paraId="60A0A5A3" w14:textId="635035E3" w:rsidR="001066AE" w:rsidRPr="005B4F9D" w:rsidRDefault="001066AE" w:rsidP="00136138">
            <w:pPr>
              <w:numPr>
                <w:ilvl w:val="0"/>
                <w:numId w:val="4"/>
              </w:numPr>
              <w:spacing w:before="120" w:after="180"/>
              <w:rPr>
                <w:rFonts w:eastAsia="Times New Roman"/>
                <w:sz w:val="24"/>
                <w:szCs w:val="24"/>
              </w:rPr>
            </w:pPr>
            <w:r>
              <w:rPr>
                <w:rFonts w:eastAsia="Times New Roman"/>
                <w:sz w:val="24"/>
                <w:szCs w:val="24"/>
              </w:rPr>
              <w:lastRenderedPageBreak/>
              <w:t>Make grant applications where these have been identified.</w:t>
            </w:r>
          </w:p>
          <w:p w14:paraId="6E0C6CB0"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Prepare sponsorship contracts and letters of agreement for sponsors and donors for sign off through Operations Manager.</w:t>
            </w:r>
          </w:p>
          <w:p w14:paraId="6DB29BEA" w14:textId="51097D9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 xml:space="preserve">Draft all </w:t>
            </w:r>
            <w:r w:rsidR="001066AE">
              <w:rPr>
                <w:rFonts w:eastAsia="Times New Roman"/>
                <w:sz w:val="24"/>
                <w:szCs w:val="24"/>
              </w:rPr>
              <w:t>follow up</w:t>
            </w:r>
            <w:r w:rsidRPr="005B4F9D">
              <w:rPr>
                <w:rFonts w:eastAsia="Times New Roman"/>
                <w:sz w:val="24"/>
                <w:szCs w:val="24"/>
              </w:rPr>
              <w:t xml:space="preserve"> letters and other correspondence as required.</w:t>
            </w:r>
          </w:p>
          <w:p w14:paraId="78144323"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Ensure that Trustees and any staff are properly briefed and prepared for any meetings with prospects, and supporters.</w:t>
            </w:r>
          </w:p>
          <w:p w14:paraId="3C607B8B"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Provide timely reports on areas of responsibility.</w:t>
            </w:r>
          </w:p>
          <w:p w14:paraId="5C7057A4" w14:textId="77777777" w:rsidR="005B4F9D" w:rsidRPr="005B4F9D" w:rsidRDefault="005B4F9D" w:rsidP="005B4F9D">
            <w:pPr>
              <w:spacing w:before="120" w:after="180"/>
              <w:ind w:left="-53" w:firstLine="360"/>
              <w:rPr>
                <w:rFonts w:eastAsia="Calibri"/>
                <w:color w:val="000000"/>
                <w:sz w:val="24"/>
                <w:szCs w:val="24"/>
              </w:rPr>
            </w:pPr>
            <w:r w:rsidRPr="005B4F9D">
              <w:rPr>
                <w:rFonts w:eastAsia="Calibri"/>
                <w:b/>
                <w:color w:val="000000"/>
                <w:sz w:val="24"/>
                <w:szCs w:val="24"/>
              </w:rPr>
              <w:t xml:space="preserve">Additional responsibilities </w:t>
            </w:r>
          </w:p>
          <w:p w14:paraId="5CDF07BE" w14:textId="77777777" w:rsidR="005B4F9D" w:rsidRPr="005B4F9D" w:rsidRDefault="005B4F9D" w:rsidP="00136138">
            <w:pPr>
              <w:numPr>
                <w:ilvl w:val="0"/>
                <w:numId w:val="4"/>
              </w:numPr>
              <w:spacing w:before="120" w:after="180"/>
              <w:rPr>
                <w:rFonts w:eastAsia="Times New Roman"/>
                <w:sz w:val="24"/>
                <w:szCs w:val="24"/>
              </w:rPr>
            </w:pPr>
            <w:r w:rsidRPr="005B4F9D">
              <w:rPr>
                <w:rFonts w:eastAsia="Times New Roman"/>
                <w:sz w:val="24"/>
                <w:szCs w:val="24"/>
              </w:rPr>
              <w:t xml:space="preserve">Any other duties as may be reasonably expected and which are commensurate with the level of the post. </w:t>
            </w:r>
          </w:p>
        </w:tc>
      </w:tr>
      <w:tr w:rsidR="005B4F9D" w:rsidRPr="005B4F9D" w14:paraId="63FC5A15" w14:textId="77777777" w:rsidTr="003D2B0B">
        <w:trPr>
          <w:trHeight w:val="1985"/>
        </w:trPr>
        <w:tc>
          <w:tcPr>
            <w:tcW w:w="9639" w:type="dxa"/>
            <w:gridSpan w:val="2"/>
            <w:tcBorders>
              <w:top w:val="single" w:sz="5" w:space="0" w:color="000000"/>
              <w:left w:val="single" w:sz="6" w:space="0" w:color="000000"/>
              <w:bottom w:val="single" w:sz="4" w:space="0" w:color="000000"/>
              <w:right w:val="single" w:sz="6" w:space="0" w:color="000000"/>
            </w:tcBorders>
            <w:vAlign w:val="bottom"/>
          </w:tcPr>
          <w:p w14:paraId="00C7CEE1" w14:textId="77777777" w:rsidR="005B4F9D" w:rsidRPr="005B4F9D" w:rsidRDefault="005B4F9D" w:rsidP="005B4F9D">
            <w:pPr>
              <w:rPr>
                <w:rFonts w:eastAsia="Tahoma"/>
                <w:b/>
                <w:color w:val="000000"/>
                <w:sz w:val="24"/>
                <w:szCs w:val="24"/>
              </w:rPr>
            </w:pPr>
            <w:r w:rsidRPr="005B4F9D">
              <w:rPr>
                <w:rFonts w:eastAsia="Tahoma"/>
                <w:b/>
                <w:color w:val="000000"/>
                <w:sz w:val="24"/>
                <w:szCs w:val="24"/>
              </w:rPr>
              <w:lastRenderedPageBreak/>
              <w:t xml:space="preserve">People </w:t>
            </w:r>
          </w:p>
          <w:p w14:paraId="0C58438A" w14:textId="77777777" w:rsidR="005B4F9D" w:rsidRPr="005B4F9D" w:rsidRDefault="005B4F9D" w:rsidP="005B4F9D">
            <w:pPr>
              <w:spacing w:after="17"/>
              <w:rPr>
                <w:rFonts w:eastAsia="Calibri"/>
                <w:color w:val="000000"/>
                <w:sz w:val="12"/>
                <w:szCs w:val="24"/>
              </w:rPr>
            </w:pPr>
          </w:p>
          <w:p w14:paraId="3123C8A5" w14:textId="77777777" w:rsidR="005B4F9D" w:rsidRPr="005B4F9D" w:rsidRDefault="005B4F9D" w:rsidP="005B4F9D">
            <w:pPr>
              <w:ind w:left="357"/>
              <w:contextualSpacing/>
              <w:rPr>
                <w:rFonts w:eastAsia="Segoe UI Symbol"/>
                <w:sz w:val="24"/>
                <w:szCs w:val="24"/>
              </w:rPr>
            </w:pPr>
            <w:r w:rsidRPr="005B4F9D">
              <w:rPr>
                <w:rFonts w:eastAsia="Segoe UI Symbol"/>
                <w:sz w:val="24"/>
                <w:szCs w:val="24"/>
              </w:rPr>
              <w:t xml:space="preserve">Internally, the role holder will work closely with the Operations Manager, the Board of Vetlife, the Communications Officer, and communications agency.  The role holder will also need to ensure the Operations Manager, and others across Vetlife are kept informed and involved when necessary. </w:t>
            </w:r>
          </w:p>
          <w:p w14:paraId="44D53A2B" w14:textId="77777777" w:rsidR="005B4F9D" w:rsidRPr="005B4F9D" w:rsidRDefault="005B4F9D" w:rsidP="005B4F9D">
            <w:pPr>
              <w:ind w:left="357"/>
              <w:contextualSpacing/>
              <w:rPr>
                <w:rFonts w:eastAsia="Segoe UI Symbol"/>
                <w:sz w:val="18"/>
                <w:szCs w:val="24"/>
              </w:rPr>
            </w:pPr>
          </w:p>
          <w:p w14:paraId="43256C1C" w14:textId="7328F60D" w:rsidR="005B4F9D" w:rsidRPr="005B4F9D" w:rsidRDefault="005B4F9D" w:rsidP="005B4F9D">
            <w:pPr>
              <w:ind w:left="357"/>
              <w:contextualSpacing/>
              <w:rPr>
                <w:rFonts w:eastAsia="Segoe UI Symbol"/>
                <w:sz w:val="24"/>
                <w:szCs w:val="24"/>
              </w:rPr>
            </w:pPr>
            <w:r w:rsidRPr="005B4F9D">
              <w:rPr>
                <w:rFonts w:eastAsia="Segoe UI Symbol"/>
                <w:sz w:val="24"/>
                <w:szCs w:val="24"/>
              </w:rPr>
              <w:t>There will be significant relationship management with co</w:t>
            </w:r>
            <w:r w:rsidR="00B40B8C">
              <w:rPr>
                <w:rFonts w:eastAsia="Segoe UI Symbol"/>
                <w:sz w:val="24"/>
                <w:szCs w:val="24"/>
              </w:rPr>
              <w:t>mmercial</w:t>
            </w:r>
            <w:r w:rsidRPr="005B4F9D">
              <w:rPr>
                <w:rFonts w:eastAsia="Segoe UI Symbol"/>
                <w:sz w:val="24"/>
                <w:szCs w:val="24"/>
              </w:rPr>
              <w:t xml:space="preserve"> supporters on a day to day basis.</w:t>
            </w:r>
          </w:p>
          <w:p w14:paraId="0DB1404C" w14:textId="77777777" w:rsidR="005B4F9D" w:rsidRPr="005B4F9D" w:rsidRDefault="005B4F9D" w:rsidP="005B4F9D">
            <w:pPr>
              <w:ind w:left="607"/>
              <w:contextualSpacing/>
              <w:rPr>
                <w:rFonts w:eastAsia="Times New Roman"/>
                <w:sz w:val="24"/>
                <w:szCs w:val="24"/>
              </w:rPr>
            </w:pPr>
          </w:p>
        </w:tc>
      </w:tr>
    </w:tbl>
    <w:p w14:paraId="6318B37D" w14:textId="77777777" w:rsidR="005B4F9D" w:rsidRPr="005B4F9D" w:rsidRDefault="005B4F9D" w:rsidP="005B4F9D">
      <w:pPr>
        <w:spacing w:line="259" w:lineRule="auto"/>
        <w:rPr>
          <w:rFonts w:eastAsia="Calibri"/>
          <w:color w:val="000000"/>
          <w:sz w:val="2"/>
          <w:szCs w:val="24"/>
          <w:lang w:eastAsia="en-GB"/>
        </w:rPr>
      </w:pPr>
    </w:p>
    <w:tbl>
      <w:tblPr>
        <w:tblStyle w:val="TableGrid2"/>
        <w:tblW w:w="9639" w:type="dxa"/>
        <w:tblInd w:w="108" w:type="dxa"/>
        <w:tblLayout w:type="fixed"/>
        <w:tblCellMar>
          <w:top w:w="8" w:type="dxa"/>
          <w:left w:w="108" w:type="dxa"/>
          <w:bottom w:w="1" w:type="dxa"/>
          <w:right w:w="115" w:type="dxa"/>
        </w:tblCellMar>
        <w:tblLook w:val="04A0" w:firstRow="1" w:lastRow="0" w:firstColumn="1" w:lastColumn="0" w:noHBand="0" w:noVBand="1"/>
      </w:tblPr>
      <w:tblGrid>
        <w:gridCol w:w="9639"/>
      </w:tblGrid>
      <w:tr w:rsidR="005B4F9D" w:rsidRPr="005B4F9D" w14:paraId="74E2CD41" w14:textId="77777777" w:rsidTr="003D2B0B">
        <w:trPr>
          <w:trHeight w:val="1975"/>
        </w:trPr>
        <w:tc>
          <w:tcPr>
            <w:tcW w:w="9639" w:type="dxa"/>
            <w:tcBorders>
              <w:top w:val="single" w:sz="5" w:space="0" w:color="000000"/>
              <w:left w:val="single" w:sz="5" w:space="0" w:color="000000"/>
              <w:bottom w:val="single" w:sz="4" w:space="0" w:color="000000"/>
              <w:right w:val="single" w:sz="6" w:space="0" w:color="000000"/>
            </w:tcBorders>
            <w:vAlign w:val="bottom"/>
          </w:tcPr>
          <w:p w14:paraId="45AAB6C6" w14:textId="77777777" w:rsidR="005B4F9D" w:rsidRPr="005B4F9D" w:rsidRDefault="005B4F9D" w:rsidP="005B4F9D">
            <w:pPr>
              <w:rPr>
                <w:rFonts w:eastAsia="Tahoma"/>
                <w:b/>
                <w:color w:val="000000"/>
                <w:sz w:val="24"/>
                <w:szCs w:val="24"/>
              </w:rPr>
            </w:pPr>
            <w:r w:rsidRPr="005B4F9D">
              <w:rPr>
                <w:rFonts w:eastAsia="Tahoma"/>
                <w:b/>
                <w:color w:val="000000"/>
                <w:sz w:val="24"/>
                <w:szCs w:val="24"/>
              </w:rPr>
              <w:t>Initiative/innovation</w:t>
            </w:r>
          </w:p>
          <w:p w14:paraId="4132A724" w14:textId="77777777" w:rsidR="005B4F9D" w:rsidRPr="005B4F9D" w:rsidRDefault="005B4F9D" w:rsidP="005B4F9D">
            <w:pPr>
              <w:ind w:left="720"/>
              <w:rPr>
                <w:rFonts w:eastAsia="Tahoma"/>
                <w:b/>
                <w:color w:val="000000"/>
                <w:sz w:val="8"/>
                <w:szCs w:val="24"/>
              </w:rPr>
            </w:pPr>
          </w:p>
          <w:p w14:paraId="4F42E86B" w14:textId="6A662609" w:rsidR="005B4F9D" w:rsidRPr="005B4F9D" w:rsidRDefault="005B4F9D" w:rsidP="005B4F9D">
            <w:pPr>
              <w:ind w:left="357"/>
              <w:rPr>
                <w:rFonts w:eastAsia="Calibri"/>
                <w:color w:val="000000"/>
                <w:sz w:val="24"/>
                <w:szCs w:val="24"/>
              </w:rPr>
            </w:pPr>
            <w:r w:rsidRPr="005B4F9D">
              <w:rPr>
                <w:rFonts w:eastAsia="Calibri"/>
                <w:color w:val="000000"/>
                <w:sz w:val="24"/>
                <w:szCs w:val="24"/>
              </w:rPr>
              <w:t>The role holder will be expected to work under their own initiative and be innovative in the formation of co</w:t>
            </w:r>
            <w:r w:rsidR="00B40B8C">
              <w:rPr>
                <w:rFonts w:eastAsia="Calibri"/>
                <w:color w:val="000000"/>
                <w:sz w:val="24"/>
                <w:szCs w:val="24"/>
              </w:rPr>
              <w:t>mmercial</w:t>
            </w:r>
            <w:r w:rsidRPr="005B4F9D">
              <w:rPr>
                <w:rFonts w:eastAsia="Calibri"/>
                <w:color w:val="000000"/>
                <w:sz w:val="24"/>
                <w:szCs w:val="24"/>
              </w:rPr>
              <w:t xml:space="preserve"> relationships and the creation of bespoke proposals, </w:t>
            </w:r>
            <w:r w:rsidRPr="006C6498">
              <w:rPr>
                <w:rFonts w:eastAsia="Calibri"/>
                <w:color w:val="000000"/>
                <w:sz w:val="24"/>
                <w:szCs w:val="24"/>
              </w:rPr>
              <w:t>demonstrating value for the contributions of major supporters.</w:t>
            </w:r>
          </w:p>
          <w:p w14:paraId="54DB30A1" w14:textId="77777777" w:rsidR="005B4F9D" w:rsidRPr="005B4F9D" w:rsidRDefault="005B4F9D" w:rsidP="005B4F9D">
            <w:pPr>
              <w:ind w:left="357"/>
              <w:rPr>
                <w:rFonts w:eastAsia="Tahoma"/>
                <w:b/>
                <w:color w:val="000000"/>
                <w:sz w:val="24"/>
                <w:szCs w:val="24"/>
              </w:rPr>
            </w:pPr>
          </w:p>
          <w:p w14:paraId="77E56F92" w14:textId="5A7799D4" w:rsidR="005B4F9D" w:rsidRPr="005B4F9D" w:rsidRDefault="005B4F9D" w:rsidP="005B4F9D">
            <w:pPr>
              <w:ind w:left="357"/>
              <w:rPr>
                <w:rFonts w:eastAsia="Calibri"/>
                <w:color w:val="000000"/>
                <w:sz w:val="24"/>
                <w:szCs w:val="24"/>
              </w:rPr>
            </w:pPr>
            <w:r w:rsidRPr="005B4F9D">
              <w:rPr>
                <w:rFonts w:eastAsia="Calibri"/>
                <w:color w:val="000000"/>
                <w:sz w:val="24"/>
                <w:szCs w:val="24"/>
              </w:rPr>
              <w:t>A lot of the success with co</w:t>
            </w:r>
            <w:r w:rsidR="00B40B8C">
              <w:rPr>
                <w:rFonts w:eastAsia="Calibri"/>
                <w:color w:val="000000"/>
                <w:sz w:val="24"/>
                <w:szCs w:val="24"/>
              </w:rPr>
              <w:t>mmercial</w:t>
            </w:r>
            <w:r w:rsidRPr="005B4F9D">
              <w:rPr>
                <w:rFonts w:eastAsia="Calibri"/>
                <w:color w:val="000000"/>
                <w:sz w:val="24"/>
                <w:szCs w:val="24"/>
              </w:rPr>
              <w:t xml:space="preserve"> and major donors is through relationships. These relationships will not be solely between the </w:t>
            </w:r>
            <w:r w:rsidR="00B40B8C">
              <w:rPr>
                <w:rFonts w:eastAsia="Calibri"/>
                <w:color w:val="000000"/>
                <w:sz w:val="24"/>
                <w:szCs w:val="24"/>
              </w:rPr>
              <w:t>Donor Relations</w:t>
            </w:r>
            <w:r w:rsidR="001066AE" w:rsidRPr="005B4F9D">
              <w:rPr>
                <w:rFonts w:eastAsia="Calibri"/>
                <w:color w:val="000000"/>
                <w:sz w:val="24"/>
                <w:szCs w:val="24"/>
              </w:rPr>
              <w:t xml:space="preserve"> </w:t>
            </w:r>
            <w:r w:rsidRPr="005B4F9D">
              <w:rPr>
                <w:rFonts w:eastAsia="Calibri"/>
                <w:color w:val="000000"/>
                <w:sz w:val="24"/>
                <w:szCs w:val="24"/>
              </w:rPr>
              <w:t xml:space="preserve">Manager and the </w:t>
            </w:r>
            <w:r w:rsidR="00B40B8C">
              <w:rPr>
                <w:rFonts w:eastAsia="Calibri"/>
                <w:color w:val="000000"/>
                <w:sz w:val="24"/>
                <w:szCs w:val="24"/>
              </w:rPr>
              <w:t>supporte</w:t>
            </w:r>
            <w:r w:rsidRPr="005B4F9D">
              <w:rPr>
                <w:rFonts w:eastAsia="Calibri"/>
                <w:color w:val="000000"/>
                <w:sz w:val="24"/>
                <w:szCs w:val="24"/>
              </w:rPr>
              <w:t>r. The role holder will need to broadly understand the big issues in the veterinary profession and then bring the right people together in order to facilitate conversations at the right level to ensure progress is made.</w:t>
            </w:r>
          </w:p>
          <w:p w14:paraId="37F62123" w14:textId="77777777" w:rsidR="005B4F9D" w:rsidRPr="005B4F9D" w:rsidRDefault="005B4F9D" w:rsidP="005B4F9D">
            <w:pPr>
              <w:ind w:left="357"/>
              <w:rPr>
                <w:rFonts w:eastAsia="Calibri"/>
                <w:color w:val="000000"/>
                <w:sz w:val="24"/>
                <w:szCs w:val="24"/>
              </w:rPr>
            </w:pPr>
          </w:p>
          <w:p w14:paraId="62D3DD6F" w14:textId="0EE0AC95" w:rsidR="005B4F9D" w:rsidRPr="005B4F9D" w:rsidRDefault="005B4F9D" w:rsidP="005B4F9D">
            <w:pPr>
              <w:ind w:left="357"/>
              <w:rPr>
                <w:rFonts w:eastAsia="Calibri"/>
                <w:color w:val="000000"/>
                <w:sz w:val="24"/>
                <w:szCs w:val="24"/>
              </w:rPr>
            </w:pPr>
            <w:r w:rsidRPr="005B4F9D">
              <w:rPr>
                <w:rFonts w:eastAsia="Calibri"/>
                <w:color w:val="000000"/>
                <w:sz w:val="24"/>
                <w:szCs w:val="24"/>
              </w:rPr>
              <w:t>The role holder will also need a creative approach to building proposals, understanding the different topics, channels, platforms, and audiences available to Vetlife.</w:t>
            </w:r>
          </w:p>
        </w:tc>
      </w:tr>
      <w:tr w:rsidR="005B4F9D" w:rsidRPr="005B4F9D" w14:paraId="5A65EEEE" w14:textId="77777777" w:rsidTr="003D2B0B">
        <w:trPr>
          <w:trHeight w:val="1262"/>
        </w:trPr>
        <w:tc>
          <w:tcPr>
            <w:tcW w:w="9639" w:type="dxa"/>
            <w:tcBorders>
              <w:top w:val="single" w:sz="4" w:space="0" w:color="000000"/>
              <w:left w:val="single" w:sz="5" w:space="0" w:color="000000"/>
              <w:bottom w:val="single" w:sz="4" w:space="0" w:color="000000"/>
              <w:right w:val="single" w:sz="6" w:space="0" w:color="000000"/>
            </w:tcBorders>
            <w:vAlign w:val="center"/>
          </w:tcPr>
          <w:p w14:paraId="3BE91FF7" w14:textId="77777777" w:rsidR="005B4F9D" w:rsidRPr="005B4F9D" w:rsidRDefault="005B4F9D" w:rsidP="005B4F9D">
            <w:pPr>
              <w:rPr>
                <w:rFonts w:eastAsia="Tahoma"/>
                <w:b/>
                <w:color w:val="000000"/>
                <w:sz w:val="24"/>
                <w:szCs w:val="24"/>
              </w:rPr>
            </w:pPr>
          </w:p>
          <w:p w14:paraId="797C0930" w14:textId="77777777" w:rsidR="005B4F9D" w:rsidRPr="005B4F9D" w:rsidRDefault="005B4F9D" w:rsidP="005B4F9D">
            <w:pPr>
              <w:rPr>
                <w:rFonts w:eastAsia="Calibri"/>
                <w:color w:val="000000"/>
                <w:sz w:val="24"/>
                <w:szCs w:val="24"/>
              </w:rPr>
            </w:pPr>
            <w:r w:rsidRPr="005B4F9D">
              <w:rPr>
                <w:rFonts w:eastAsia="Tahoma"/>
                <w:b/>
                <w:color w:val="000000"/>
                <w:sz w:val="24"/>
                <w:szCs w:val="24"/>
              </w:rPr>
              <w:t>Resources</w:t>
            </w:r>
          </w:p>
          <w:p w14:paraId="26797B10" w14:textId="77777777" w:rsidR="005B4F9D" w:rsidRPr="005B4F9D" w:rsidRDefault="005B4F9D" w:rsidP="005B4F9D">
            <w:pPr>
              <w:ind w:left="360"/>
              <w:rPr>
                <w:rFonts w:eastAsia="Segoe UI Symbol"/>
                <w:color w:val="000000"/>
                <w:sz w:val="24"/>
                <w:szCs w:val="24"/>
              </w:rPr>
            </w:pPr>
            <w:r w:rsidRPr="005B4F9D">
              <w:rPr>
                <w:rFonts w:eastAsia="Segoe UI Symbol"/>
                <w:color w:val="000000"/>
                <w:sz w:val="24"/>
                <w:szCs w:val="24"/>
              </w:rPr>
              <w:t xml:space="preserve">The role holder will have responsibility for a reasonable marketing budget and the support of colleagues internally and externally to help with the creation of collateral. </w:t>
            </w:r>
          </w:p>
          <w:p w14:paraId="1D72DBC6" w14:textId="77777777" w:rsidR="005B4F9D" w:rsidRPr="005B4F9D" w:rsidRDefault="005B4F9D" w:rsidP="005B4F9D">
            <w:pPr>
              <w:ind w:left="360"/>
              <w:rPr>
                <w:rFonts w:eastAsia="Calibri"/>
                <w:color w:val="000000"/>
                <w:sz w:val="24"/>
                <w:szCs w:val="24"/>
              </w:rPr>
            </w:pPr>
          </w:p>
        </w:tc>
      </w:tr>
      <w:tr w:rsidR="005B4F9D" w:rsidRPr="005B4F9D" w14:paraId="564CBF80" w14:textId="77777777" w:rsidTr="003D2B0B">
        <w:trPr>
          <w:trHeight w:val="2038"/>
        </w:trPr>
        <w:tc>
          <w:tcPr>
            <w:tcW w:w="9639" w:type="dxa"/>
            <w:tcBorders>
              <w:top w:val="single" w:sz="4" w:space="0" w:color="000000"/>
              <w:left w:val="single" w:sz="5" w:space="0" w:color="000000"/>
              <w:bottom w:val="single" w:sz="4" w:space="0" w:color="000000"/>
              <w:right w:val="single" w:sz="6" w:space="0" w:color="000000"/>
            </w:tcBorders>
            <w:vAlign w:val="center"/>
          </w:tcPr>
          <w:p w14:paraId="138BFC8D" w14:textId="77777777" w:rsidR="005B4F9D" w:rsidRPr="005B4F9D" w:rsidRDefault="005B4F9D" w:rsidP="005B4F9D">
            <w:pPr>
              <w:rPr>
                <w:rFonts w:eastAsia="Tahoma"/>
                <w:b/>
                <w:color w:val="000000"/>
                <w:sz w:val="24"/>
                <w:szCs w:val="24"/>
              </w:rPr>
            </w:pPr>
          </w:p>
          <w:p w14:paraId="7C6469C3" w14:textId="77777777" w:rsidR="005B4F9D" w:rsidRPr="005B4F9D" w:rsidRDefault="005B4F9D" w:rsidP="005B4F9D">
            <w:pPr>
              <w:rPr>
                <w:rFonts w:eastAsia="Calibri"/>
                <w:color w:val="000000"/>
                <w:sz w:val="24"/>
                <w:szCs w:val="24"/>
              </w:rPr>
            </w:pPr>
            <w:r w:rsidRPr="005B4F9D">
              <w:rPr>
                <w:rFonts w:eastAsia="Tahoma"/>
                <w:b/>
                <w:color w:val="000000"/>
                <w:sz w:val="24"/>
                <w:szCs w:val="24"/>
              </w:rPr>
              <w:t xml:space="preserve">Influence/impact </w:t>
            </w:r>
          </w:p>
          <w:p w14:paraId="333A550D" w14:textId="18A57A11" w:rsidR="005B4F9D" w:rsidRPr="005B4F9D" w:rsidRDefault="005B4F9D" w:rsidP="005B4F9D">
            <w:pPr>
              <w:ind w:left="360"/>
              <w:rPr>
                <w:rFonts w:eastAsia="Calibri"/>
                <w:color w:val="000000"/>
                <w:sz w:val="24"/>
                <w:szCs w:val="24"/>
              </w:rPr>
            </w:pPr>
            <w:r w:rsidRPr="005B4F9D">
              <w:rPr>
                <w:rFonts w:eastAsia="Calibri"/>
                <w:color w:val="000000"/>
                <w:sz w:val="24"/>
                <w:szCs w:val="24"/>
              </w:rPr>
              <w:t xml:space="preserve">The role of </w:t>
            </w:r>
            <w:r w:rsidR="00B40B8C">
              <w:rPr>
                <w:rFonts w:eastAsia="Calibri"/>
                <w:color w:val="000000"/>
                <w:sz w:val="24"/>
                <w:szCs w:val="24"/>
              </w:rPr>
              <w:t>the Donor Relations</w:t>
            </w:r>
            <w:r w:rsidR="001066AE" w:rsidRPr="005B4F9D">
              <w:rPr>
                <w:rFonts w:eastAsia="Calibri"/>
                <w:color w:val="000000"/>
                <w:sz w:val="24"/>
                <w:szCs w:val="24"/>
              </w:rPr>
              <w:t xml:space="preserve"> </w:t>
            </w:r>
            <w:r w:rsidRPr="005B4F9D">
              <w:rPr>
                <w:rFonts w:eastAsia="Calibri"/>
                <w:color w:val="000000"/>
                <w:sz w:val="24"/>
                <w:szCs w:val="24"/>
              </w:rPr>
              <w:t xml:space="preserve">Manager has the potential to make a significant impact on Vetlife through the development of </w:t>
            </w:r>
            <w:r w:rsidR="001066AE">
              <w:rPr>
                <w:rFonts w:eastAsia="Calibri"/>
                <w:color w:val="000000"/>
                <w:sz w:val="24"/>
                <w:szCs w:val="24"/>
              </w:rPr>
              <w:t>this</w:t>
            </w:r>
            <w:r w:rsidRPr="005B4F9D">
              <w:rPr>
                <w:rFonts w:eastAsia="Calibri"/>
                <w:color w:val="000000"/>
                <w:sz w:val="24"/>
                <w:szCs w:val="24"/>
              </w:rPr>
              <w:t xml:space="preserve"> income stream and more modern approach to engagement with the commercial world and wide range of stakeholders. Progress is currently in the early stages, so the role holder has  scope to shape future direction in this role.</w:t>
            </w:r>
          </w:p>
          <w:p w14:paraId="5FDDAD43" w14:textId="77777777" w:rsidR="005B4F9D" w:rsidRPr="005B4F9D" w:rsidRDefault="005B4F9D" w:rsidP="005B4F9D">
            <w:pPr>
              <w:ind w:left="720"/>
              <w:rPr>
                <w:rFonts w:eastAsia="Calibri"/>
                <w:color w:val="000000"/>
                <w:sz w:val="24"/>
                <w:szCs w:val="24"/>
              </w:rPr>
            </w:pPr>
          </w:p>
        </w:tc>
      </w:tr>
      <w:tr w:rsidR="005B4F9D" w:rsidRPr="005B4F9D" w14:paraId="4CCC868D" w14:textId="77777777" w:rsidTr="003D2B0B">
        <w:trPr>
          <w:trHeight w:val="2719"/>
        </w:trPr>
        <w:tc>
          <w:tcPr>
            <w:tcW w:w="9639" w:type="dxa"/>
            <w:tcBorders>
              <w:top w:val="single" w:sz="4" w:space="0" w:color="000000"/>
              <w:left w:val="single" w:sz="5" w:space="0" w:color="000000"/>
              <w:bottom w:val="single" w:sz="5" w:space="0" w:color="000000"/>
              <w:right w:val="single" w:sz="6" w:space="0" w:color="000000"/>
            </w:tcBorders>
          </w:tcPr>
          <w:tbl>
            <w:tblPr>
              <w:tblStyle w:val="TableGrid10"/>
              <w:tblW w:w="9626" w:type="dxa"/>
              <w:tblLayout w:type="fixed"/>
              <w:tblLook w:val="04A0" w:firstRow="1" w:lastRow="0" w:firstColumn="1" w:lastColumn="0" w:noHBand="0" w:noVBand="1"/>
            </w:tblPr>
            <w:tblGrid>
              <w:gridCol w:w="7054"/>
              <w:gridCol w:w="1276"/>
              <w:gridCol w:w="1296"/>
            </w:tblGrid>
            <w:tr w:rsidR="005B4F9D" w:rsidRPr="005B4F9D" w14:paraId="24FAFAD8" w14:textId="77777777" w:rsidTr="003D2B0B">
              <w:tc>
                <w:tcPr>
                  <w:tcW w:w="7054" w:type="dxa"/>
                </w:tcPr>
                <w:p w14:paraId="2598DE9A" w14:textId="77777777" w:rsidR="005B4F9D" w:rsidRPr="005B4F9D" w:rsidRDefault="005B4F9D" w:rsidP="005B4F9D">
                  <w:pPr>
                    <w:spacing w:after="60"/>
                    <w:rPr>
                      <w:rFonts w:eastAsia="Calibri"/>
                      <w:b/>
                      <w:color w:val="000000"/>
                      <w:sz w:val="24"/>
                      <w:szCs w:val="24"/>
                    </w:rPr>
                  </w:pPr>
                  <w:r w:rsidRPr="005B4F9D">
                    <w:rPr>
                      <w:rFonts w:eastAsia="Calibri"/>
                      <w:b/>
                      <w:color w:val="000000"/>
                      <w:sz w:val="24"/>
                      <w:szCs w:val="24"/>
                    </w:rPr>
                    <w:t>Skills, knowledge, experience and behaviours</w:t>
                  </w:r>
                </w:p>
              </w:tc>
              <w:tc>
                <w:tcPr>
                  <w:tcW w:w="1276" w:type="dxa"/>
                </w:tcPr>
                <w:p w14:paraId="74A093C8" w14:textId="77777777" w:rsidR="005B4F9D" w:rsidRPr="005B4F9D" w:rsidRDefault="005B4F9D" w:rsidP="005B4F9D">
                  <w:pPr>
                    <w:spacing w:after="60"/>
                    <w:rPr>
                      <w:rFonts w:eastAsia="Calibri"/>
                      <w:b/>
                      <w:color w:val="000000"/>
                      <w:sz w:val="24"/>
                      <w:szCs w:val="24"/>
                    </w:rPr>
                  </w:pPr>
                  <w:r w:rsidRPr="005B4F9D">
                    <w:rPr>
                      <w:rFonts w:eastAsia="Calibri"/>
                      <w:b/>
                      <w:color w:val="000000"/>
                      <w:sz w:val="24"/>
                      <w:szCs w:val="24"/>
                    </w:rPr>
                    <w:t>Essential</w:t>
                  </w:r>
                </w:p>
              </w:tc>
              <w:tc>
                <w:tcPr>
                  <w:tcW w:w="1296" w:type="dxa"/>
                </w:tcPr>
                <w:p w14:paraId="4F5257B1" w14:textId="77777777" w:rsidR="005B4F9D" w:rsidRPr="005B4F9D" w:rsidRDefault="005B4F9D" w:rsidP="005B4F9D">
                  <w:pPr>
                    <w:spacing w:after="60"/>
                    <w:rPr>
                      <w:rFonts w:eastAsia="Calibri"/>
                      <w:b/>
                      <w:color w:val="000000"/>
                      <w:sz w:val="24"/>
                      <w:szCs w:val="24"/>
                    </w:rPr>
                  </w:pPr>
                  <w:r w:rsidRPr="005B4F9D">
                    <w:rPr>
                      <w:rFonts w:eastAsia="Calibri"/>
                      <w:b/>
                      <w:color w:val="000000"/>
                      <w:sz w:val="24"/>
                      <w:szCs w:val="24"/>
                    </w:rPr>
                    <w:t>Desirable</w:t>
                  </w:r>
                </w:p>
              </w:tc>
            </w:tr>
            <w:tr w:rsidR="005B4F9D" w:rsidRPr="005B4F9D" w14:paraId="0843759E" w14:textId="77777777" w:rsidTr="003D2B0B">
              <w:tc>
                <w:tcPr>
                  <w:tcW w:w="7054" w:type="dxa"/>
                </w:tcPr>
                <w:p w14:paraId="4B75E644"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Demonstrable and successful experience of corporate fundraising, including multi-year partnerships in range of £50K – £200K p.a. as well as more ad hoc sponsorship packages.</w:t>
                  </w:r>
                </w:p>
              </w:tc>
              <w:tc>
                <w:tcPr>
                  <w:tcW w:w="1276" w:type="dxa"/>
                </w:tcPr>
                <w:p w14:paraId="050FA895"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44C3027E" w14:textId="77777777" w:rsidR="005B4F9D" w:rsidRPr="005B4F9D" w:rsidRDefault="005B4F9D" w:rsidP="005B4F9D">
                  <w:pPr>
                    <w:spacing w:after="60"/>
                    <w:rPr>
                      <w:rFonts w:eastAsia="Calibri"/>
                      <w:color w:val="000000"/>
                      <w:sz w:val="24"/>
                      <w:szCs w:val="24"/>
                    </w:rPr>
                  </w:pPr>
                </w:p>
              </w:tc>
            </w:tr>
            <w:tr w:rsidR="005B4F9D" w:rsidRPr="005B4F9D" w14:paraId="3DD97EE0" w14:textId="77777777" w:rsidTr="003D2B0B">
              <w:tc>
                <w:tcPr>
                  <w:tcW w:w="7054" w:type="dxa"/>
                </w:tcPr>
                <w:p w14:paraId="1F03D9B6"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Demonstrable experience of maximising opportunities from researching prospects to generating meetings, and securing income to achieve sales targets</w:t>
                  </w:r>
                </w:p>
              </w:tc>
              <w:tc>
                <w:tcPr>
                  <w:tcW w:w="1276" w:type="dxa"/>
                </w:tcPr>
                <w:p w14:paraId="71C3CE24"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7FC82FAA" w14:textId="77777777" w:rsidR="005B4F9D" w:rsidRPr="005B4F9D" w:rsidRDefault="005B4F9D" w:rsidP="005B4F9D">
                  <w:pPr>
                    <w:spacing w:after="60"/>
                    <w:rPr>
                      <w:rFonts w:eastAsia="Calibri"/>
                      <w:color w:val="000000"/>
                      <w:sz w:val="24"/>
                      <w:szCs w:val="24"/>
                    </w:rPr>
                  </w:pPr>
                </w:p>
              </w:tc>
            </w:tr>
            <w:tr w:rsidR="005B4F9D" w:rsidRPr="005B4F9D" w14:paraId="7595845D" w14:textId="77777777" w:rsidTr="003D2B0B">
              <w:tc>
                <w:tcPr>
                  <w:tcW w:w="7054" w:type="dxa"/>
                </w:tcPr>
                <w:p w14:paraId="5BE5236D"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A strong understanding of corporate fundraising practices and principles, including risk management</w:t>
                  </w:r>
                </w:p>
              </w:tc>
              <w:tc>
                <w:tcPr>
                  <w:tcW w:w="1276" w:type="dxa"/>
                </w:tcPr>
                <w:p w14:paraId="008CF474"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3A8AB02D" w14:textId="77777777" w:rsidR="005B4F9D" w:rsidRPr="005B4F9D" w:rsidRDefault="005B4F9D" w:rsidP="005B4F9D">
                  <w:pPr>
                    <w:spacing w:after="60"/>
                    <w:rPr>
                      <w:rFonts w:eastAsia="Calibri"/>
                      <w:color w:val="000000"/>
                      <w:sz w:val="24"/>
                      <w:szCs w:val="24"/>
                    </w:rPr>
                  </w:pPr>
                </w:p>
              </w:tc>
            </w:tr>
            <w:tr w:rsidR="00A14639" w:rsidRPr="005B4F9D" w14:paraId="555FF7E2" w14:textId="77777777" w:rsidTr="003D2B0B">
              <w:tc>
                <w:tcPr>
                  <w:tcW w:w="7054" w:type="dxa"/>
                </w:tcPr>
                <w:p w14:paraId="28892FB1" w14:textId="26823C61" w:rsidR="00A14639" w:rsidRPr="005B4F9D" w:rsidRDefault="00A14639" w:rsidP="005B4F9D">
                  <w:pPr>
                    <w:spacing w:after="60"/>
                    <w:rPr>
                      <w:rFonts w:eastAsia="Calibri"/>
                      <w:color w:val="000000"/>
                      <w:sz w:val="24"/>
                      <w:szCs w:val="24"/>
                    </w:rPr>
                  </w:pPr>
                  <w:r>
                    <w:rPr>
                      <w:rFonts w:eastAsia="Calibri"/>
                      <w:color w:val="000000"/>
                      <w:sz w:val="24"/>
                      <w:szCs w:val="24"/>
                    </w:rPr>
                    <w:t>Experience of writing successful grant applications</w:t>
                  </w:r>
                </w:p>
              </w:tc>
              <w:tc>
                <w:tcPr>
                  <w:tcW w:w="1276" w:type="dxa"/>
                </w:tcPr>
                <w:p w14:paraId="31F7685A" w14:textId="6D532A5B" w:rsidR="00A14639" w:rsidRPr="005B4F9D" w:rsidRDefault="00A14639" w:rsidP="005B4F9D">
                  <w:pPr>
                    <w:spacing w:after="60"/>
                    <w:rPr>
                      <w:rFonts w:eastAsia="Calibri"/>
                      <w:color w:val="000000"/>
                      <w:sz w:val="24"/>
                      <w:szCs w:val="24"/>
                    </w:rPr>
                  </w:pPr>
                  <w:r>
                    <w:rPr>
                      <w:rFonts w:eastAsia="Calibri"/>
                      <w:color w:val="000000"/>
                      <w:sz w:val="24"/>
                      <w:szCs w:val="24"/>
                    </w:rPr>
                    <w:t>X</w:t>
                  </w:r>
                </w:p>
              </w:tc>
              <w:tc>
                <w:tcPr>
                  <w:tcW w:w="1296" w:type="dxa"/>
                </w:tcPr>
                <w:p w14:paraId="7B6B105F" w14:textId="77777777" w:rsidR="00A14639" w:rsidRPr="005B4F9D" w:rsidRDefault="00A14639" w:rsidP="005B4F9D">
                  <w:pPr>
                    <w:spacing w:after="60"/>
                    <w:rPr>
                      <w:rFonts w:eastAsia="Calibri"/>
                      <w:color w:val="000000"/>
                      <w:sz w:val="24"/>
                      <w:szCs w:val="24"/>
                    </w:rPr>
                  </w:pPr>
                </w:p>
              </w:tc>
            </w:tr>
            <w:tr w:rsidR="005B4F9D" w:rsidRPr="005B4F9D" w14:paraId="0DC4D518" w14:textId="77777777" w:rsidTr="003D2B0B">
              <w:tc>
                <w:tcPr>
                  <w:tcW w:w="7054" w:type="dxa"/>
                </w:tcPr>
                <w:p w14:paraId="0403DD2C"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Experience of working for a membership body or charity</w:t>
                  </w:r>
                </w:p>
              </w:tc>
              <w:tc>
                <w:tcPr>
                  <w:tcW w:w="1276" w:type="dxa"/>
                </w:tcPr>
                <w:p w14:paraId="23489E5A" w14:textId="77777777" w:rsidR="005B4F9D" w:rsidRPr="005B4F9D" w:rsidRDefault="005B4F9D" w:rsidP="005B4F9D">
                  <w:pPr>
                    <w:spacing w:after="60"/>
                    <w:rPr>
                      <w:rFonts w:eastAsia="Calibri"/>
                      <w:color w:val="000000"/>
                      <w:sz w:val="24"/>
                      <w:szCs w:val="24"/>
                    </w:rPr>
                  </w:pPr>
                </w:p>
              </w:tc>
              <w:tc>
                <w:tcPr>
                  <w:tcW w:w="1296" w:type="dxa"/>
                </w:tcPr>
                <w:p w14:paraId="33EFB378"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r>
            <w:tr w:rsidR="005B4F9D" w:rsidRPr="005B4F9D" w14:paraId="368A7C29" w14:textId="77777777" w:rsidTr="003D2B0B">
              <w:tc>
                <w:tcPr>
                  <w:tcW w:w="7054" w:type="dxa"/>
                </w:tcPr>
                <w:p w14:paraId="532FACAB"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 xml:space="preserve">Outstanding relationship builder and networker both internally and externally, with excellent account management skills.   </w:t>
                  </w:r>
                </w:p>
              </w:tc>
              <w:tc>
                <w:tcPr>
                  <w:tcW w:w="1276" w:type="dxa"/>
                </w:tcPr>
                <w:p w14:paraId="670009BD"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07828DE7" w14:textId="77777777" w:rsidR="005B4F9D" w:rsidRPr="005B4F9D" w:rsidRDefault="005B4F9D" w:rsidP="005B4F9D">
                  <w:pPr>
                    <w:spacing w:after="60"/>
                    <w:rPr>
                      <w:rFonts w:eastAsia="Calibri"/>
                      <w:color w:val="000000"/>
                      <w:sz w:val="24"/>
                      <w:szCs w:val="24"/>
                    </w:rPr>
                  </w:pPr>
                </w:p>
              </w:tc>
            </w:tr>
            <w:tr w:rsidR="005B4F9D" w:rsidRPr="005B4F9D" w14:paraId="70E0F5EA" w14:textId="77777777" w:rsidTr="003D2B0B">
              <w:tc>
                <w:tcPr>
                  <w:tcW w:w="7054" w:type="dxa"/>
                </w:tcPr>
                <w:p w14:paraId="79C9EEEF"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Entrepreneurial and creative approach to fundraising</w:t>
                  </w:r>
                </w:p>
              </w:tc>
              <w:tc>
                <w:tcPr>
                  <w:tcW w:w="1276" w:type="dxa"/>
                </w:tcPr>
                <w:p w14:paraId="52E02FF3"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7D9C511E" w14:textId="77777777" w:rsidR="005B4F9D" w:rsidRPr="005B4F9D" w:rsidRDefault="005B4F9D" w:rsidP="005B4F9D">
                  <w:pPr>
                    <w:spacing w:after="60"/>
                    <w:rPr>
                      <w:rFonts w:eastAsia="Calibri"/>
                      <w:color w:val="000000"/>
                      <w:sz w:val="24"/>
                      <w:szCs w:val="24"/>
                    </w:rPr>
                  </w:pPr>
                </w:p>
              </w:tc>
            </w:tr>
            <w:tr w:rsidR="005B4F9D" w:rsidRPr="005B4F9D" w14:paraId="2060D110" w14:textId="77777777" w:rsidTr="003D2B0B">
              <w:tc>
                <w:tcPr>
                  <w:tcW w:w="7054" w:type="dxa"/>
                </w:tcPr>
                <w:p w14:paraId="01470254"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Highly self-motivated</w:t>
                  </w:r>
                </w:p>
              </w:tc>
              <w:tc>
                <w:tcPr>
                  <w:tcW w:w="1276" w:type="dxa"/>
                </w:tcPr>
                <w:p w14:paraId="1C310EC9"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2110E653" w14:textId="77777777" w:rsidR="005B4F9D" w:rsidRPr="005B4F9D" w:rsidRDefault="005B4F9D" w:rsidP="005B4F9D">
                  <w:pPr>
                    <w:spacing w:after="60"/>
                    <w:rPr>
                      <w:rFonts w:eastAsia="Calibri"/>
                      <w:color w:val="000000"/>
                      <w:sz w:val="24"/>
                      <w:szCs w:val="24"/>
                    </w:rPr>
                  </w:pPr>
                </w:p>
              </w:tc>
            </w:tr>
            <w:tr w:rsidR="005B4F9D" w:rsidRPr="005B4F9D" w14:paraId="6FEF755E" w14:textId="77777777" w:rsidTr="003D2B0B">
              <w:tc>
                <w:tcPr>
                  <w:tcW w:w="7054" w:type="dxa"/>
                </w:tcPr>
                <w:p w14:paraId="3D4118E9"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 xml:space="preserve">Attention to detail  </w:t>
                  </w:r>
                </w:p>
              </w:tc>
              <w:tc>
                <w:tcPr>
                  <w:tcW w:w="1276" w:type="dxa"/>
                </w:tcPr>
                <w:p w14:paraId="0565666C"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1E16E8D8" w14:textId="77777777" w:rsidR="005B4F9D" w:rsidRPr="005B4F9D" w:rsidRDefault="005B4F9D" w:rsidP="005B4F9D">
                  <w:pPr>
                    <w:spacing w:after="60"/>
                    <w:rPr>
                      <w:rFonts w:eastAsia="Calibri"/>
                      <w:color w:val="000000"/>
                      <w:sz w:val="24"/>
                      <w:szCs w:val="24"/>
                    </w:rPr>
                  </w:pPr>
                </w:p>
              </w:tc>
            </w:tr>
            <w:tr w:rsidR="005B4F9D" w:rsidRPr="005B4F9D" w14:paraId="31210479" w14:textId="77777777" w:rsidTr="003D2B0B">
              <w:tc>
                <w:tcPr>
                  <w:tcW w:w="7054" w:type="dxa"/>
                </w:tcPr>
                <w:p w14:paraId="50767B41"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Excellent influencing and negotiation skills</w:t>
                  </w:r>
                </w:p>
              </w:tc>
              <w:tc>
                <w:tcPr>
                  <w:tcW w:w="1276" w:type="dxa"/>
                </w:tcPr>
                <w:p w14:paraId="6C6339DD"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35AFB78A" w14:textId="77777777" w:rsidR="005B4F9D" w:rsidRPr="005B4F9D" w:rsidRDefault="005B4F9D" w:rsidP="005B4F9D">
                  <w:pPr>
                    <w:spacing w:after="60"/>
                    <w:rPr>
                      <w:rFonts w:eastAsia="Calibri"/>
                      <w:color w:val="000000"/>
                      <w:sz w:val="24"/>
                      <w:szCs w:val="24"/>
                    </w:rPr>
                  </w:pPr>
                </w:p>
              </w:tc>
            </w:tr>
            <w:tr w:rsidR="005B4F9D" w:rsidRPr="005B4F9D" w14:paraId="3CAABE5D" w14:textId="77777777" w:rsidTr="003D2B0B">
              <w:tc>
                <w:tcPr>
                  <w:tcW w:w="7054" w:type="dxa"/>
                </w:tcPr>
                <w:p w14:paraId="5AB5598B"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 xml:space="preserve">Tactful and assertive, with the ability to communicate at all levels in a complex environment.  </w:t>
                  </w:r>
                </w:p>
              </w:tc>
              <w:tc>
                <w:tcPr>
                  <w:tcW w:w="1276" w:type="dxa"/>
                </w:tcPr>
                <w:p w14:paraId="7A38FD30"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77561684" w14:textId="77777777" w:rsidR="005B4F9D" w:rsidRPr="005B4F9D" w:rsidRDefault="005B4F9D" w:rsidP="005B4F9D">
                  <w:pPr>
                    <w:spacing w:after="60"/>
                    <w:rPr>
                      <w:rFonts w:eastAsia="Calibri"/>
                      <w:color w:val="000000"/>
                      <w:sz w:val="24"/>
                      <w:szCs w:val="24"/>
                    </w:rPr>
                  </w:pPr>
                </w:p>
              </w:tc>
            </w:tr>
            <w:tr w:rsidR="005B4F9D" w:rsidRPr="005B4F9D" w14:paraId="4874BEEC" w14:textId="77777777" w:rsidTr="003D2B0B">
              <w:tc>
                <w:tcPr>
                  <w:tcW w:w="7054" w:type="dxa"/>
                </w:tcPr>
                <w:p w14:paraId="7D55CBB9"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A high level of practical and organisational skills</w:t>
                  </w:r>
                </w:p>
              </w:tc>
              <w:tc>
                <w:tcPr>
                  <w:tcW w:w="1276" w:type="dxa"/>
                </w:tcPr>
                <w:p w14:paraId="5F758585"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3A902F56" w14:textId="77777777" w:rsidR="005B4F9D" w:rsidRPr="005B4F9D" w:rsidRDefault="005B4F9D" w:rsidP="005B4F9D">
                  <w:pPr>
                    <w:spacing w:after="60"/>
                    <w:rPr>
                      <w:rFonts w:eastAsia="Calibri"/>
                      <w:color w:val="000000"/>
                      <w:sz w:val="24"/>
                      <w:szCs w:val="24"/>
                    </w:rPr>
                  </w:pPr>
                </w:p>
              </w:tc>
            </w:tr>
            <w:tr w:rsidR="005B4F9D" w:rsidRPr="005B4F9D" w14:paraId="5EA9FB6A" w14:textId="77777777" w:rsidTr="003D2B0B">
              <w:tc>
                <w:tcPr>
                  <w:tcW w:w="7054" w:type="dxa"/>
                </w:tcPr>
                <w:p w14:paraId="41CD44EB"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Ability to work on your own initiative</w:t>
                  </w:r>
                </w:p>
              </w:tc>
              <w:tc>
                <w:tcPr>
                  <w:tcW w:w="1276" w:type="dxa"/>
                </w:tcPr>
                <w:p w14:paraId="7AD9B566"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0D10F595" w14:textId="77777777" w:rsidR="005B4F9D" w:rsidRPr="005B4F9D" w:rsidRDefault="005B4F9D" w:rsidP="005B4F9D">
                  <w:pPr>
                    <w:spacing w:after="60"/>
                    <w:rPr>
                      <w:rFonts w:eastAsia="Calibri"/>
                      <w:color w:val="000000"/>
                      <w:sz w:val="24"/>
                      <w:szCs w:val="24"/>
                    </w:rPr>
                  </w:pPr>
                </w:p>
              </w:tc>
            </w:tr>
            <w:tr w:rsidR="005B4F9D" w:rsidRPr="005B4F9D" w14:paraId="2CE7A14D" w14:textId="77777777" w:rsidTr="003D2B0B">
              <w:tc>
                <w:tcPr>
                  <w:tcW w:w="7054" w:type="dxa"/>
                </w:tcPr>
                <w:p w14:paraId="3A1F0ABE"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Good social skills</w:t>
                  </w:r>
                </w:p>
              </w:tc>
              <w:tc>
                <w:tcPr>
                  <w:tcW w:w="1276" w:type="dxa"/>
                </w:tcPr>
                <w:p w14:paraId="53EBF0D1"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1D825AF1" w14:textId="77777777" w:rsidR="005B4F9D" w:rsidRPr="005B4F9D" w:rsidRDefault="005B4F9D" w:rsidP="005B4F9D">
                  <w:pPr>
                    <w:spacing w:after="60"/>
                    <w:rPr>
                      <w:rFonts w:eastAsia="Calibri"/>
                      <w:color w:val="000000"/>
                      <w:sz w:val="24"/>
                      <w:szCs w:val="24"/>
                    </w:rPr>
                  </w:pPr>
                </w:p>
              </w:tc>
            </w:tr>
            <w:tr w:rsidR="005B4F9D" w:rsidRPr="005B4F9D" w14:paraId="7141F97C" w14:textId="77777777" w:rsidTr="003D2B0B">
              <w:tc>
                <w:tcPr>
                  <w:tcW w:w="7054" w:type="dxa"/>
                </w:tcPr>
                <w:p w14:paraId="4D23C0F7"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Strong oral and written communication skills</w:t>
                  </w:r>
                </w:p>
              </w:tc>
              <w:tc>
                <w:tcPr>
                  <w:tcW w:w="1276" w:type="dxa"/>
                </w:tcPr>
                <w:p w14:paraId="6FAEB432"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1C43D4A8" w14:textId="77777777" w:rsidR="005B4F9D" w:rsidRPr="005B4F9D" w:rsidRDefault="005B4F9D" w:rsidP="005B4F9D">
                  <w:pPr>
                    <w:spacing w:after="60"/>
                    <w:rPr>
                      <w:rFonts w:eastAsia="Calibri"/>
                      <w:color w:val="000000"/>
                      <w:sz w:val="24"/>
                      <w:szCs w:val="24"/>
                    </w:rPr>
                  </w:pPr>
                </w:p>
              </w:tc>
            </w:tr>
            <w:tr w:rsidR="005B4F9D" w:rsidRPr="005B4F9D" w14:paraId="37C88DEE" w14:textId="77777777" w:rsidTr="003D2B0B">
              <w:tc>
                <w:tcPr>
                  <w:tcW w:w="7054" w:type="dxa"/>
                </w:tcPr>
                <w:p w14:paraId="0B0CFCB1"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Ability to work as part of a team and to support colleagues</w:t>
                  </w:r>
                </w:p>
              </w:tc>
              <w:tc>
                <w:tcPr>
                  <w:tcW w:w="1276" w:type="dxa"/>
                </w:tcPr>
                <w:p w14:paraId="0C46C27C"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119FBAA9" w14:textId="77777777" w:rsidR="005B4F9D" w:rsidRPr="005B4F9D" w:rsidRDefault="005B4F9D" w:rsidP="005B4F9D">
                  <w:pPr>
                    <w:spacing w:after="60"/>
                    <w:rPr>
                      <w:rFonts w:eastAsia="Calibri"/>
                      <w:color w:val="000000"/>
                      <w:sz w:val="24"/>
                      <w:szCs w:val="24"/>
                    </w:rPr>
                  </w:pPr>
                </w:p>
              </w:tc>
            </w:tr>
            <w:tr w:rsidR="005B4F9D" w:rsidRPr="005B4F9D" w14:paraId="0C4001E3" w14:textId="77777777" w:rsidTr="003D2B0B">
              <w:tc>
                <w:tcPr>
                  <w:tcW w:w="7054" w:type="dxa"/>
                </w:tcPr>
                <w:p w14:paraId="23F9C791"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Absolute discretion and ability to maintain confidentiality</w:t>
                  </w:r>
                </w:p>
              </w:tc>
              <w:tc>
                <w:tcPr>
                  <w:tcW w:w="1276" w:type="dxa"/>
                </w:tcPr>
                <w:p w14:paraId="4069D2ED"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36CDB25A" w14:textId="77777777" w:rsidR="005B4F9D" w:rsidRPr="005B4F9D" w:rsidRDefault="005B4F9D" w:rsidP="005B4F9D">
                  <w:pPr>
                    <w:spacing w:after="60"/>
                    <w:rPr>
                      <w:rFonts w:eastAsia="Calibri"/>
                      <w:color w:val="000000"/>
                      <w:sz w:val="24"/>
                      <w:szCs w:val="24"/>
                    </w:rPr>
                  </w:pPr>
                </w:p>
              </w:tc>
            </w:tr>
            <w:tr w:rsidR="005B4F9D" w:rsidRPr="005B4F9D" w14:paraId="05BB0231" w14:textId="77777777" w:rsidTr="003D2B0B">
              <w:tc>
                <w:tcPr>
                  <w:tcW w:w="7054" w:type="dxa"/>
                </w:tcPr>
                <w:p w14:paraId="0E95171E"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Willingness to learn new skills</w:t>
                  </w:r>
                </w:p>
              </w:tc>
              <w:tc>
                <w:tcPr>
                  <w:tcW w:w="1276" w:type="dxa"/>
                </w:tcPr>
                <w:p w14:paraId="08A48F7A"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2C20E9ED" w14:textId="77777777" w:rsidR="005B4F9D" w:rsidRPr="005B4F9D" w:rsidRDefault="005B4F9D" w:rsidP="005B4F9D">
                  <w:pPr>
                    <w:spacing w:after="60"/>
                    <w:rPr>
                      <w:rFonts w:eastAsia="Calibri"/>
                      <w:color w:val="000000"/>
                      <w:sz w:val="24"/>
                      <w:szCs w:val="24"/>
                    </w:rPr>
                  </w:pPr>
                </w:p>
              </w:tc>
            </w:tr>
            <w:tr w:rsidR="005B4F9D" w:rsidRPr="005B4F9D" w14:paraId="1FEABAE5" w14:textId="77777777" w:rsidTr="003D2B0B">
              <w:tc>
                <w:tcPr>
                  <w:tcW w:w="7054" w:type="dxa"/>
                </w:tcPr>
                <w:p w14:paraId="724FC426"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Ability to work in a changing and flexible organisation</w:t>
                  </w:r>
                </w:p>
              </w:tc>
              <w:tc>
                <w:tcPr>
                  <w:tcW w:w="1276" w:type="dxa"/>
                </w:tcPr>
                <w:p w14:paraId="7924E867"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17F4A856" w14:textId="77777777" w:rsidR="005B4F9D" w:rsidRPr="005B4F9D" w:rsidRDefault="005B4F9D" w:rsidP="005B4F9D">
                  <w:pPr>
                    <w:spacing w:after="60"/>
                    <w:rPr>
                      <w:rFonts w:eastAsia="Calibri"/>
                      <w:color w:val="000000"/>
                      <w:sz w:val="24"/>
                      <w:szCs w:val="24"/>
                    </w:rPr>
                  </w:pPr>
                </w:p>
              </w:tc>
            </w:tr>
            <w:tr w:rsidR="005B4F9D" w:rsidRPr="005B4F9D" w14:paraId="43F83DA9" w14:textId="77777777" w:rsidTr="003D2B0B">
              <w:tc>
                <w:tcPr>
                  <w:tcW w:w="7054" w:type="dxa"/>
                </w:tcPr>
                <w:p w14:paraId="0B1099E5" w14:textId="77777777" w:rsidR="005B4F9D" w:rsidRPr="005B4F9D" w:rsidRDefault="005B4F9D" w:rsidP="005B4F9D">
                  <w:pPr>
                    <w:spacing w:after="60"/>
                    <w:rPr>
                      <w:rFonts w:eastAsia="Calibri"/>
                      <w:b/>
                      <w:color w:val="000000"/>
                      <w:sz w:val="24"/>
                      <w:szCs w:val="24"/>
                    </w:rPr>
                  </w:pPr>
                  <w:r w:rsidRPr="005B4F9D">
                    <w:rPr>
                      <w:rFonts w:eastAsia="Calibri"/>
                      <w:b/>
                      <w:color w:val="000000"/>
                      <w:sz w:val="24"/>
                      <w:szCs w:val="24"/>
                    </w:rPr>
                    <w:t>Qualifications</w:t>
                  </w:r>
                </w:p>
              </w:tc>
              <w:tc>
                <w:tcPr>
                  <w:tcW w:w="1276" w:type="dxa"/>
                </w:tcPr>
                <w:p w14:paraId="16EC8A3C" w14:textId="77777777" w:rsidR="005B4F9D" w:rsidRPr="005B4F9D" w:rsidRDefault="005B4F9D" w:rsidP="005B4F9D">
                  <w:pPr>
                    <w:spacing w:after="60"/>
                    <w:rPr>
                      <w:rFonts w:eastAsia="Calibri"/>
                      <w:color w:val="000000"/>
                      <w:sz w:val="24"/>
                      <w:szCs w:val="24"/>
                    </w:rPr>
                  </w:pPr>
                </w:p>
              </w:tc>
              <w:tc>
                <w:tcPr>
                  <w:tcW w:w="1296" w:type="dxa"/>
                </w:tcPr>
                <w:p w14:paraId="0B7FE170" w14:textId="77777777" w:rsidR="005B4F9D" w:rsidRPr="005B4F9D" w:rsidRDefault="005B4F9D" w:rsidP="005B4F9D">
                  <w:pPr>
                    <w:spacing w:after="60"/>
                    <w:rPr>
                      <w:rFonts w:eastAsia="Calibri"/>
                      <w:color w:val="000000"/>
                      <w:sz w:val="24"/>
                      <w:szCs w:val="24"/>
                    </w:rPr>
                  </w:pPr>
                </w:p>
              </w:tc>
            </w:tr>
            <w:tr w:rsidR="005B4F9D" w:rsidRPr="005B4F9D" w14:paraId="34ED5A21" w14:textId="77777777" w:rsidTr="003D2B0B">
              <w:tc>
                <w:tcPr>
                  <w:tcW w:w="7054" w:type="dxa"/>
                </w:tcPr>
                <w:p w14:paraId="25624A2C"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Educated to degree level or equivalent</w:t>
                  </w:r>
                </w:p>
              </w:tc>
              <w:tc>
                <w:tcPr>
                  <w:tcW w:w="1276" w:type="dxa"/>
                </w:tcPr>
                <w:p w14:paraId="46C4424A"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c>
                <w:tcPr>
                  <w:tcW w:w="1296" w:type="dxa"/>
                </w:tcPr>
                <w:p w14:paraId="722FF595" w14:textId="77777777" w:rsidR="005B4F9D" w:rsidRPr="005B4F9D" w:rsidRDefault="005B4F9D" w:rsidP="005B4F9D">
                  <w:pPr>
                    <w:spacing w:after="60"/>
                    <w:rPr>
                      <w:rFonts w:eastAsia="Calibri"/>
                      <w:color w:val="000000"/>
                      <w:sz w:val="24"/>
                      <w:szCs w:val="24"/>
                    </w:rPr>
                  </w:pPr>
                </w:p>
              </w:tc>
            </w:tr>
            <w:tr w:rsidR="005B4F9D" w:rsidRPr="005B4F9D" w14:paraId="4C0E53E9" w14:textId="77777777" w:rsidTr="003D2B0B">
              <w:trPr>
                <w:trHeight w:val="376"/>
              </w:trPr>
              <w:tc>
                <w:tcPr>
                  <w:tcW w:w="7054" w:type="dxa"/>
                </w:tcPr>
                <w:p w14:paraId="10A7675A"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Relevant fundraising qualifications, courses, training and memberships</w:t>
                  </w:r>
                </w:p>
              </w:tc>
              <w:tc>
                <w:tcPr>
                  <w:tcW w:w="1276" w:type="dxa"/>
                </w:tcPr>
                <w:p w14:paraId="0134A67D" w14:textId="77777777" w:rsidR="005B4F9D" w:rsidRPr="005B4F9D" w:rsidRDefault="005B4F9D" w:rsidP="005B4F9D">
                  <w:pPr>
                    <w:spacing w:after="60"/>
                    <w:rPr>
                      <w:rFonts w:eastAsia="Calibri"/>
                      <w:color w:val="000000"/>
                      <w:sz w:val="24"/>
                      <w:szCs w:val="24"/>
                    </w:rPr>
                  </w:pPr>
                </w:p>
              </w:tc>
              <w:tc>
                <w:tcPr>
                  <w:tcW w:w="1296" w:type="dxa"/>
                </w:tcPr>
                <w:p w14:paraId="5BE3C520" w14:textId="77777777" w:rsidR="005B4F9D" w:rsidRPr="005B4F9D" w:rsidRDefault="005B4F9D" w:rsidP="005B4F9D">
                  <w:pPr>
                    <w:spacing w:after="60"/>
                    <w:rPr>
                      <w:rFonts w:eastAsia="Calibri"/>
                      <w:color w:val="000000"/>
                      <w:sz w:val="24"/>
                      <w:szCs w:val="24"/>
                    </w:rPr>
                  </w:pPr>
                  <w:r w:rsidRPr="005B4F9D">
                    <w:rPr>
                      <w:rFonts w:eastAsia="Calibri"/>
                      <w:color w:val="000000"/>
                      <w:sz w:val="24"/>
                      <w:szCs w:val="24"/>
                    </w:rPr>
                    <w:t>X</w:t>
                  </w:r>
                </w:p>
              </w:tc>
            </w:tr>
          </w:tbl>
          <w:p w14:paraId="5CB5FD8A" w14:textId="77777777" w:rsidR="005B4F9D" w:rsidRPr="005B4F9D" w:rsidRDefault="005B4F9D" w:rsidP="005B4F9D">
            <w:pPr>
              <w:ind w:left="720"/>
              <w:rPr>
                <w:rFonts w:eastAsia="Calibri"/>
                <w:color w:val="000000"/>
                <w:sz w:val="24"/>
                <w:szCs w:val="24"/>
              </w:rPr>
            </w:pPr>
          </w:p>
        </w:tc>
      </w:tr>
    </w:tbl>
    <w:p w14:paraId="267EB784" w14:textId="75BE1069" w:rsidR="00E2459C" w:rsidRDefault="00E2459C" w:rsidP="003D2B0B">
      <w:pPr>
        <w:tabs>
          <w:tab w:val="left" w:pos="2160"/>
        </w:tabs>
      </w:pPr>
    </w:p>
    <w:sectPr w:rsidR="00E2459C" w:rsidSect="003D2B0B">
      <w:headerReference w:type="even" r:id="rId8"/>
      <w:headerReference w:type="default" r:id="rId9"/>
      <w:footerReference w:type="even" r:id="rId10"/>
      <w:footerReference w:type="default" r:id="rId11"/>
      <w:headerReference w:type="first" r:id="rId12"/>
      <w:footerReference w:type="first" r:id="rId13"/>
      <w:pgSz w:w="11906" w:h="16838"/>
      <w:pgMar w:top="1103" w:right="1841" w:bottom="851" w:left="1021" w:header="284" w:footer="251"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667E" w14:textId="77777777" w:rsidR="00ED22DF" w:rsidRDefault="00ED22DF" w:rsidP="00A11AAF">
      <w:r>
        <w:separator/>
      </w:r>
    </w:p>
  </w:endnote>
  <w:endnote w:type="continuationSeparator" w:id="0">
    <w:p w14:paraId="3EE95EDB" w14:textId="77777777" w:rsidR="00ED22DF" w:rsidRDefault="00ED22DF" w:rsidP="00A1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074" w14:textId="77777777" w:rsidR="007D2CEA" w:rsidRDefault="007D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10681"/>
      <w:docPartObj>
        <w:docPartGallery w:val="Page Numbers (Bottom of Page)"/>
        <w:docPartUnique/>
      </w:docPartObj>
    </w:sdtPr>
    <w:sdtEndPr>
      <w:rPr>
        <w:noProof/>
      </w:rPr>
    </w:sdtEndPr>
    <w:sdtContent>
      <w:p w14:paraId="24FE2DA4" w14:textId="5681ACAC" w:rsidR="00442163" w:rsidRDefault="00442163" w:rsidP="00880871">
        <w:pPr>
          <w:pStyle w:val="Footer"/>
          <w:pBdr>
            <w:top w:val="single" w:sz="4" w:space="1" w:color="auto"/>
          </w:pBdr>
          <w:jc w:val="center"/>
        </w:pPr>
        <w:r>
          <w:fldChar w:fldCharType="begin"/>
        </w:r>
        <w:r>
          <w:instrText xml:space="preserve"> PAGE   \* MERGEFORMAT </w:instrText>
        </w:r>
        <w:r>
          <w:fldChar w:fldCharType="separate"/>
        </w:r>
        <w:r w:rsidR="0018650F">
          <w:rPr>
            <w:noProof/>
          </w:rPr>
          <w:t>1</w:t>
        </w:r>
        <w:r>
          <w:rPr>
            <w:noProof/>
          </w:rPr>
          <w:fldChar w:fldCharType="end"/>
        </w:r>
        <w:r w:rsidR="003D2B0B">
          <w:rPr>
            <w:noProof/>
          </w:rPr>
          <w:t>/</w:t>
        </w:r>
        <w:r w:rsidR="007D2CEA">
          <w:rPr>
            <w:noProof/>
          </w:rPr>
          <w:t>6</w:t>
        </w:r>
      </w:p>
    </w:sdtContent>
  </w:sdt>
  <w:p w14:paraId="3F03F4BD" w14:textId="77777777" w:rsidR="005F029F" w:rsidRDefault="005F029F" w:rsidP="006916BE">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4257" w14:textId="77777777" w:rsidR="007D2CEA" w:rsidRDefault="007D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3E3B" w14:textId="77777777" w:rsidR="00ED22DF" w:rsidRDefault="00ED22DF" w:rsidP="00A11AAF">
      <w:r>
        <w:separator/>
      </w:r>
    </w:p>
  </w:footnote>
  <w:footnote w:type="continuationSeparator" w:id="0">
    <w:p w14:paraId="355E2B45" w14:textId="77777777" w:rsidR="00ED22DF" w:rsidRDefault="00ED22DF" w:rsidP="00A1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3610" w14:textId="77777777" w:rsidR="007D2CEA" w:rsidRDefault="007D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2D5" w14:textId="3484A06F" w:rsidR="006916BE" w:rsidRDefault="006916BE" w:rsidP="003D2B0B">
    <w:pPr>
      <w:pStyle w:val="Header"/>
      <w:ind w:left="-993" w:firstLine="993"/>
    </w:pPr>
  </w:p>
  <w:p w14:paraId="23574175" w14:textId="16DAB76F" w:rsidR="006916BE" w:rsidRDefault="00442163" w:rsidP="006916BE">
    <w:pPr>
      <w:pStyle w:val="Header"/>
      <w:pBdr>
        <w:bottom w:val="single" w:sz="4" w:space="1" w:color="auto"/>
      </w:pBdr>
    </w:pPr>
    <w:r>
      <w:rPr>
        <w:noProof/>
        <w:lang w:eastAsia="en-GB"/>
      </w:rPr>
      <w:drawing>
        <wp:inline distT="0" distB="0" distL="0" distR="0" wp14:anchorId="5FBBD0B9" wp14:editId="43433A46">
          <wp:extent cx="850194" cy="285749"/>
          <wp:effectExtent l="0" t="0" r="7620" b="635"/>
          <wp:docPr id="6"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194" cy="2857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24E9" w14:textId="77777777" w:rsidR="007D2CEA" w:rsidRDefault="007D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BF0"/>
    <w:multiLevelType w:val="hybridMultilevel"/>
    <w:tmpl w:val="067ABB10"/>
    <w:lvl w:ilvl="0" w:tplc="C742D764">
      <w:start w:val="1"/>
      <w:numFmt w:val="decimal"/>
      <w:lvlText w:val="%1."/>
      <w:lvlJc w:val="left"/>
      <w:pPr>
        <w:tabs>
          <w:tab w:val="num" w:pos="1211"/>
        </w:tabs>
        <w:ind w:left="1211" w:hanging="360"/>
      </w:pPr>
    </w:lvl>
    <w:lvl w:ilvl="1" w:tplc="93E09914" w:tentative="1">
      <w:start w:val="1"/>
      <w:numFmt w:val="decimal"/>
      <w:lvlText w:val="%2."/>
      <w:lvlJc w:val="left"/>
      <w:pPr>
        <w:tabs>
          <w:tab w:val="num" w:pos="1931"/>
        </w:tabs>
        <w:ind w:left="1931" w:hanging="360"/>
      </w:pPr>
    </w:lvl>
    <w:lvl w:ilvl="2" w:tplc="23C4577A" w:tentative="1">
      <w:start w:val="1"/>
      <w:numFmt w:val="decimal"/>
      <w:lvlText w:val="%3."/>
      <w:lvlJc w:val="left"/>
      <w:pPr>
        <w:tabs>
          <w:tab w:val="num" w:pos="2651"/>
        </w:tabs>
        <w:ind w:left="2651" w:hanging="360"/>
      </w:pPr>
    </w:lvl>
    <w:lvl w:ilvl="3" w:tplc="735626AE" w:tentative="1">
      <w:start w:val="1"/>
      <w:numFmt w:val="decimal"/>
      <w:lvlText w:val="%4."/>
      <w:lvlJc w:val="left"/>
      <w:pPr>
        <w:tabs>
          <w:tab w:val="num" w:pos="3371"/>
        </w:tabs>
        <w:ind w:left="3371" w:hanging="360"/>
      </w:pPr>
    </w:lvl>
    <w:lvl w:ilvl="4" w:tplc="4B22B882" w:tentative="1">
      <w:start w:val="1"/>
      <w:numFmt w:val="decimal"/>
      <w:lvlText w:val="%5."/>
      <w:lvlJc w:val="left"/>
      <w:pPr>
        <w:tabs>
          <w:tab w:val="num" w:pos="4091"/>
        </w:tabs>
        <w:ind w:left="4091" w:hanging="360"/>
      </w:pPr>
    </w:lvl>
    <w:lvl w:ilvl="5" w:tplc="D574415E" w:tentative="1">
      <w:start w:val="1"/>
      <w:numFmt w:val="decimal"/>
      <w:lvlText w:val="%6."/>
      <w:lvlJc w:val="left"/>
      <w:pPr>
        <w:tabs>
          <w:tab w:val="num" w:pos="4811"/>
        </w:tabs>
        <w:ind w:left="4811" w:hanging="360"/>
      </w:pPr>
    </w:lvl>
    <w:lvl w:ilvl="6" w:tplc="10EA1D62" w:tentative="1">
      <w:start w:val="1"/>
      <w:numFmt w:val="decimal"/>
      <w:lvlText w:val="%7."/>
      <w:lvlJc w:val="left"/>
      <w:pPr>
        <w:tabs>
          <w:tab w:val="num" w:pos="5531"/>
        </w:tabs>
        <w:ind w:left="5531" w:hanging="360"/>
      </w:pPr>
    </w:lvl>
    <w:lvl w:ilvl="7" w:tplc="B8FE8EF2" w:tentative="1">
      <w:start w:val="1"/>
      <w:numFmt w:val="decimal"/>
      <w:lvlText w:val="%8."/>
      <w:lvlJc w:val="left"/>
      <w:pPr>
        <w:tabs>
          <w:tab w:val="num" w:pos="6251"/>
        </w:tabs>
        <w:ind w:left="6251" w:hanging="360"/>
      </w:pPr>
    </w:lvl>
    <w:lvl w:ilvl="8" w:tplc="46F2225E" w:tentative="1">
      <w:start w:val="1"/>
      <w:numFmt w:val="decimal"/>
      <w:lvlText w:val="%9."/>
      <w:lvlJc w:val="left"/>
      <w:pPr>
        <w:tabs>
          <w:tab w:val="num" w:pos="6971"/>
        </w:tabs>
        <w:ind w:left="6971" w:hanging="360"/>
      </w:pPr>
    </w:lvl>
  </w:abstractNum>
  <w:abstractNum w:abstractNumId="1" w15:restartNumberingAfterBreak="0">
    <w:nsid w:val="05C80305"/>
    <w:multiLevelType w:val="hybridMultilevel"/>
    <w:tmpl w:val="285CA204"/>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 w15:restartNumberingAfterBreak="0">
    <w:nsid w:val="0DA776D8"/>
    <w:multiLevelType w:val="hybridMultilevel"/>
    <w:tmpl w:val="7DA21196"/>
    <w:lvl w:ilvl="0" w:tplc="ADF4F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929C1"/>
    <w:multiLevelType w:val="hybridMultilevel"/>
    <w:tmpl w:val="2A3C9C22"/>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 w15:restartNumberingAfterBreak="0">
    <w:nsid w:val="20616F82"/>
    <w:multiLevelType w:val="hybridMultilevel"/>
    <w:tmpl w:val="156AE574"/>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5" w15:restartNumberingAfterBreak="0">
    <w:nsid w:val="44F947C6"/>
    <w:multiLevelType w:val="hybridMultilevel"/>
    <w:tmpl w:val="5114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D6380"/>
    <w:multiLevelType w:val="hybridMultilevel"/>
    <w:tmpl w:val="9670CB70"/>
    <w:lvl w:ilvl="0" w:tplc="ADF4F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D337F"/>
    <w:multiLevelType w:val="hybridMultilevel"/>
    <w:tmpl w:val="ED30F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5879EF"/>
    <w:multiLevelType w:val="hybridMultilevel"/>
    <w:tmpl w:val="250CCA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B0E98"/>
    <w:multiLevelType w:val="hybridMultilevel"/>
    <w:tmpl w:val="20AE0E02"/>
    <w:lvl w:ilvl="0" w:tplc="04090001">
      <w:start w:val="1"/>
      <w:numFmt w:val="bullet"/>
      <w:lvlText w:val=""/>
      <w:lvlJc w:val="left"/>
      <w:pPr>
        <w:ind w:left="667" w:hanging="360"/>
      </w:pPr>
      <w:rPr>
        <w:rFonts w:ascii="Symbol" w:hAnsi="Symbol" w:hint="default"/>
      </w:rPr>
    </w:lvl>
    <w:lvl w:ilvl="1" w:tplc="CB921712">
      <w:numFmt w:val="bullet"/>
      <w:lvlText w:val="•"/>
      <w:lvlJc w:val="left"/>
      <w:pPr>
        <w:ind w:left="1387" w:hanging="360"/>
      </w:pPr>
      <w:rPr>
        <w:rFonts w:ascii="Calibri" w:eastAsia="Segoe UI Symbol" w:hAnsi="Calibri" w:cs="Calibri"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9"/>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3B"/>
    <w:rsid w:val="000D783C"/>
    <w:rsid w:val="00101FED"/>
    <w:rsid w:val="0010645D"/>
    <w:rsid w:val="001066AE"/>
    <w:rsid w:val="00136138"/>
    <w:rsid w:val="0018650F"/>
    <w:rsid w:val="00187D80"/>
    <w:rsid w:val="0019011F"/>
    <w:rsid w:val="001975FA"/>
    <w:rsid w:val="001A008B"/>
    <w:rsid w:val="001E3D46"/>
    <w:rsid w:val="002F3D06"/>
    <w:rsid w:val="00334FD8"/>
    <w:rsid w:val="003946DA"/>
    <w:rsid w:val="003D2B0B"/>
    <w:rsid w:val="0042401E"/>
    <w:rsid w:val="00442163"/>
    <w:rsid w:val="00462F2D"/>
    <w:rsid w:val="004768C1"/>
    <w:rsid w:val="004B5E24"/>
    <w:rsid w:val="004C4F0E"/>
    <w:rsid w:val="004F3868"/>
    <w:rsid w:val="0054068B"/>
    <w:rsid w:val="005844E7"/>
    <w:rsid w:val="005B4F9D"/>
    <w:rsid w:val="005F029F"/>
    <w:rsid w:val="00632134"/>
    <w:rsid w:val="006916BE"/>
    <w:rsid w:val="006B3F46"/>
    <w:rsid w:val="006B4484"/>
    <w:rsid w:val="006C6498"/>
    <w:rsid w:val="006D082D"/>
    <w:rsid w:val="006E578C"/>
    <w:rsid w:val="007D2CEA"/>
    <w:rsid w:val="00880871"/>
    <w:rsid w:val="009201D4"/>
    <w:rsid w:val="00963B15"/>
    <w:rsid w:val="0097663D"/>
    <w:rsid w:val="009A008D"/>
    <w:rsid w:val="00A11AAF"/>
    <w:rsid w:val="00A14639"/>
    <w:rsid w:val="00A5588C"/>
    <w:rsid w:val="00AE7276"/>
    <w:rsid w:val="00B3443B"/>
    <w:rsid w:val="00B40B8C"/>
    <w:rsid w:val="00B814CF"/>
    <w:rsid w:val="00BA0150"/>
    <w:rsid w:val="00BC22DF"/>
    <w:rsid w:val="00C457D1"/>
    <w:rsid w:val="00CC21D4"/>
    <w:rsid w:val="00CC4BE8"/>
    <w:rsid w:val="00CD5EA5"/>
    <w:rsid w:val="00CE7D27"/>
    <w:rsid w:val="00D60AB5"/>
    <w:rsid w:val="00DC1388"/>
    <w:rsid w:val="00DE2B02"/>
    <w:rsid w:val="00E2459C"/>
    <w:rsid w:val="00E73935"/>
    <w:rsid w:val="00ED22DF"/>
    <w:rsid w:val="00ED59ED"/>
    <w:rsid w:val="00EF0B98"/>
    <w:rsid w:val="00F853CD"/>
    <w:rsid w:val="00F9629E"/>
    <w:rsid w:val="00FA0310"/>
    <w:rsid w:val="00FA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DAA97"/>
  <w15:docId w15:val="{734805AB-E171-4CDE-82E0-813BC02A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3B"/>
    <w:pPr>
      <w:spacing w:after="0" w:line="240" w:lineRule="auto"/>
    </w:pPr>
    <w:rPr>
      <w:rFonts w:ascii="Calibri" w:hAnsi="Calibri" w:cs="Calibri"/>
    </w:rPr>
  </w:style>
  <w:style w:type="paragraph" w:styleId="Heading1">
    <w:name w:val="heading 1"/>
    <w:basedOn w:val="Normal"/>
    <w:next w:val="Normal"/>
    <w:link w:val="Heading1Char"/>
    <w:uiPriority w:val="9"/>
    <w:qFormat/>
    <w:rsid w:val="00B34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F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4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72"/>
    <w:qFormat/>
    <w:rsid w:val="001975FA"/>
    <w:pPr>
      <w:ind w:left="720"/>
      <w:contextualSpacing/>
    </w:pPr>
  </w:style>
  <w:style w:type="paragraph" w:styleId="Header">
    <w:name w:val="header"/>
    <w:basedOn w:val="Normal"/>
    <w:link w:val="HeaderChar"/>
    <w:uiPriority w:val="99"/>
    <w:unhideWhenUsed/>
    <w:rsid w:val="00A11AAF"/>
    <w:pPr>
      <w:tabs>
        <w:tab w:val="center" w:pos="4513"/>
        <w:tab w:val="right" w:pos="9026"/>
      </w:tabs>
    </w:pPr>
  </w:style>
  <w:style w:type="character" w:customStyle="1" w:styleId="HeaderChar">
    <w:name w:val="Header Char"/>
    <w:basedOn w:val="DefaultParagraphFont"/>
    <w:link w:val="Header"/>
    <w:uiPriority w:val="99"/>
    <w:rsid w:val="00A11AAF"/>
    <w:rPr>
      <w:rFonts w:ascii="Calibri" w:hAnsi="Calibri" w:cs="Calibri"/>
    </w:rPr>
  </w:style>
  <w:style w:type="paragraph" w:styleId="Footer">
    <w:name w:val="footer"/>
    <w:basedOn w:val="Normal"/>
    <w:link w:val="FooterChar"/>
    <w:uiPriority w:val="99"/>
    <w:unhideWhenUsed/>
    <w:rsid w:val="00A11AAF"/>
    <w:pPr>
      <w:tabs>
        <w:tab w:val="center" w:pos="4513"/>
        <w:tab w:val="right" w:pos="9026"/>
      </w:tabs>
    </w:pPr>
  </w:style>
  <w:style w:type="character" w:customStyle="1" w:styleId="FooterChar">
    <w:name w:val="Footer Char"/>
    <w:basedOn w:val="DefaultParagraphFont"/>
    <w:link w:val="Footer"/>
    <w:uiPriority w:val="99"/>
    <w:rsid w:val="00A11AAF"/>
    <w:rPr>
      <w:rFonts w:ascii="Calibri" w:hAnsi="Calibri" w:cs="Calibri"/>
    </w:rPr>
  </w:style>
  <w:style w:type="character" w:customStyle="1" w:styleId="Heading2Char">
    <w:name w:val="Heading 2 Char"/>
    <w:basedOn w:val="DefaultParagraphFont"/>
    <w:link w:val="Heading2"/>
    <w:uiPriority w:val="9"/>
    <w:rsid w:val="004C4F0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B5E24"/>
    <w:rPr>
      <w:sz w:val="16"/>
      <w:szCs w:val="16"/>
    </w:rPr>
  </w:style>
  <w:style w:type="paragraph" w:styleId="CommentText">
    <w:name w:val="annotation text"/>
    <w:basedOn w:val="Normal"/>
    <w:link w:val="CommentTextChar"/>
    <w:uiPriority w:val="99"/>
    <w:semiHidden/>
    <w:unhideWhenUsed/>
    <w:rsid w:val="004B5E24"/>
    <w:rPr>
      <w:sz w:val="20"/>
      <w:szCs w:val="20"/>
    </w:rPr>
  </w:style>
  <w:style w:type="character" w:customStyle="1" w:styleId="CommentTextChar">
    <w:name w:val="Comment Text Char"/>
    <w:basedOn w:val="DefaultParagraphFont"/>
    <w:link w:val="CommentText"/>
    <w:uiPriority w:val="99"/>
    <w:semiHidden/>
    <w:rsid w:val="004B5E2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5E24"/>
    <w:rPr>
      <w:b/>
      <w:bCs/>
    </w:rPr>
  </w:style>
  <w:style w:type="character" w:customStyle="1" w:styleId="CommentSubjectChar">
    <w:name w:val="Comment Subject Char"/>
    <w:basedOn w:val="CommentTextChar"/>
    <w:link w:val="CommentSubject"/>
    <w:uiPriority w:val="99"/>
    <w:semiHidden/>
    <w:rsid w:val="004B5E24"/>
    <w:rPr>
      <w:rFonts w:ascii="Calibri" w:hAnsi="Calibri" w:cs="Calibri"/>
      <w:b/>
      <w:bCs/>
      <w:sz w:val="20"/>
      <w:szCs w:val="20"/>
    </w:rPr>
  </w:style>
  <w:style w:type="paragraph" w:styleId="BalloonText">
    <w:name w:val="Balloon Text"/>
    <w:basedOn w:val="Normal"/>
    <w:link w:val="BalloonTextChar"/>
    <w:uiPriority w:val="99"/>
    <w:semiHidden/>
    <w:unhideWhenUsed/>
    <w:rsid w:val="004B5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24"/>
    <w:rPr>
      <w:rFonts w:ascii="Segoe UI" w:hAnsi="Segoe UI" w:cs="Segoe UI"/>
      <w:sz w:val="18"/>
      <w:szCs w:val="18"/>
    </w:rPr>
  </w:style>
  <w:style w:type="table" w:customStyle="1" w:styleId="TableGrid">
    <w:name w:val="TableGrid"/>
    <w:rsid w:val="00E2459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E245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935"/>
    <w:pPr>
      <w:spacing w:before="100" w:beforeAutospacing="1" w:after="100" w:afterAutospacing="1"/>
    </w:pPr>
    <w:rPr>
      <w:rFonts w:ascii="Times New Roman" w:eastAsiaTheme="minorEastAsia" w:hAnsi="Times New Roman" w:cs="Times New Roman"/>
      <w:sz w:val="24"/>
      <w:szCs w:val="24"/>
      <w:lang w:eastAsia="en-GB"/>
    </w:rPr>
  </w:style>
  <w:style w:type="table" w:customStyle="1" w:styleId="TableGrid1">
    <w:name w:val="TableGrid1"/>
    <w:rsid w:val="0097663D"/>
    <w:pPr>
      <w:spacing w:after="0" w:line="240" w:lineRule="auto"/>
    </w:pPr>
    <w:rPr>
      <w:rFonts w:eastAsia="Yu Mincho"/>
      <w:lang w:eastAsia="en-GB"/>
    </w:rPr>
    <w:tblPr>
      <w:tblCellMar>
        <w:top w:w="0" w:type="dxa"/>
        <w:left w:w="0" w:type="dxa"/>
        <w:bottom w:w="0" w:type="dxa"/>
        <w:right w:w="0" w:type="dxa"/>
      </w:tblCellMar>
    </w:tblPr>
  </w:style>
  <w:style w:type="table" w:customStyle="1" w:styleId="TableGrid2">
    <w:name w:val="TableGrid2"/>
    <w:rsid w:val="005B4F9D"/>
    <w:pPr>
      <w:spacing w:after="0" w:line="240" w:lineRule="auto"/>
    </w:pPr>
    <w:rPr>
      <w:rFonts w:eastAsia="Yu Mincho"/>
      <w:lang w:eastAsia="en-GB"/>
    </w:rPr>
    <w:tblPr>
      <w:tblCellMar>
        <w:top w:w="0" w:type="dxa"/>
        <w:left w:w="0" w:type="dxa"/>
        <w:bottom w:w="0" w:type="dxa"/>
        <w:right w:w="0" w:type="dxa"/>
      </w:tblCellMar>
    </w:tblPr>
  </w:style>
  <w:style w:type="table" w:customStyle="1" w:styleId="TableGrid10">
    <w:name w:val="Table Grid1"/>
    <w:basedOn w:val="TableNormal"/>
    <w:next w:val="TableGrid0"/>
    <w:rsid w:val="005B4F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82074">
      <w:bodyDiv w:val="1"/>
      <w:marLeft w:val="0"/>
      <w:marRight w:val="0"/>
      <w:marTop w:val="0"/>
      <w:marBottom w:val="0"/>
      <w:divBdr>
        <w:top w:val="none" w:sz="0" w:space="0" w:color="auto"/>
        <w:left w:val="none" w:sz="0" w:space="0" w:color="auto"/>
        <w:bottom w:val="none" w:sz="0" w:space="0" w:color="auto"/>
        <w:right w:val="none" w:sz="0" w:space="0" w:color="auto"/>
      </w:divBdr>
    </w:div>
    <w:div w:id="1732848201">
      <w:bodyDiv w:val="1"/>
      <w:marLeft w:val="0"/>
      <w:marRight w:val="0"/>
      <w:marTop w:val="0"/>
      <w:marBottom w:val="0"/>
      <w:divBdr>
        <w:top w:val="none" w:sz="0" w:space="0" w:color="auto"/>
        <w:left w:val="none" w:sz="0" w:space="0" w:color="auto"/>
        <w:bottom w:val="none" w:sz="0" w:space="0" w:color="auto"/>
        <w:right w:val="none" w:sz="0" w:space="0" w:color="auto"/>
      </w:divBdr>
      <w:divsChild>
        <w:div w:id="1751534772">
          <w:marLeft w:val="547"/>
          <w:marRight w:val="0"/>
          <w:marTop w:val="0"/>
          <w:marBottom w:val="0"/>
          <w:divBdr>
            <w:top w:val="none" w:sz="0" w:space="0" w:color="auto"/>
            <w:left w:val="none" w:sz="0" w:space="0" w:color="auto"/>
            <w:bottom w:val="none" w:sz="0" w:space="0" w:color="auto"/>
            <w:right w:val="none" w:sz="0" w:space="0" w:color="auto"/>
          </w:divBdr>
        </w:div>
        <w:div w:id="578559189">
          <w:marLeft w:val="547"/>
          <w:marRight w:val="0"/>
          <w:marTop w:val="0"/>
          <w:marBottom w:val="0"/>
          <w:divBdr>
            <w:top w:val="none" w:sz="0" w:space="0" w:color="auto"/>
            <w:left w:val="none" w:sz="0" w:space="0" w:color="auto"/>
            <w:bottom w:val="none" w:sz="0" w:space="0" w:color="auto"/>
            <w:right w:val="none" w:sz="0" w:space="0" w:color="auto"/>
          </w:divBdr>
        </w:div>
        <w:div w:id="912932575">
          <w:marLeft w:val="547"/>
          <w:marRight w:val="0"/>
          <w:marTop w:val="0"/>
          <w:marBottom w:val="0"/>
          <w:divBdr>
            <w:top w:val="none" w:sz="0" w:space="0" w:color="auto"/>
            <w:left w:val="none" w:sz="0" w:space="0" w:color="auto"/>
            <w:bottom w:val="none" w:sz="0" w:space="0" w:color="auto"/>
            <w:right w:val="none" w:sz="0" w:space="0" w:color="auto"/>
          </w:divBdr>
        </w:div>
        <w:div w:id="2135633776">
          <w:marLeft w:val="547"/>
          <w:marRight w:val="0"/>
          <w:marTop w:val="0"/>
          <w:marBottom w:val="0"/>
          <w:divBdr>
            <w:top w:val="none" w:sz="0" w:space="0" w:color="auto"/>
            <w:left w:val="none" w:sz="0" w:space="0" w:color="auto"/>
            <w:bottom w:val="none" w:sz="0" w:space="0" w:color="auto"/>
            <w:right w:val="none" w:sz="0" w:space="0" w:color="auto"/>
          </w:divBdr>
        </w:div>
      </w:divsChild>
    </w:div>
    <w:div w:id="18202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3CB1-F5F8-4E1B-936B-42C6CF1F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Vets Now LTD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Colville</dc:creator>
  <cp:lastModifiedBy>Joanne Driver</cp:lastModifiedBy>
  <cp:revision>2</cp:revision>
  <dcterms:created xsi:type="dcterms:W3CDTF">2021-06-08T06:49:00Z</dcterms:created>
  <dcterms:modified xsi:type="dcterms:W3CDTF">2021-06-08T06:49:00Z</dcterms:modified>
</cp:coreProperties>
</file>